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彩虹小标宋" w:hAnsi="彩虹小标宋" w:eastAsia="彩虹小标宋" w:cs="彩虹小标宋"/>
          <w:sz w:val="44"/>
          <w:szCs w:val="44"/>
          <w:lang w:val="en-US" w:eastAsia="zh-CN"/>
        </w:rPr>
      </w:pPr>
      <w:r>
        <w:rPr>
          <w:rFonts w:hint="eastAsia" w:ascii="彩虹小标宋" w:hAnsi="彩虹小标宋" w:eastAsia="彩虹小标宋" w:cs="彩虹小标宋"/>
          <w:sz w:val="44"/>
          <w:szCs w:val="44"/>
          <w:lang w:val="en-US" w:eastAsia="zh-CN"/>
        </w:rPr>
        <w:t>梧州市红十字会医院建行生活智慧食堂升级改造项目和MIS收银系统项目采购需求</w:t>
      </w:r>
    </w:p>
    <w:p>
      <w:pPr>
        <w:jc w:val="both"/>
        <w:rPr>
          <w:rFonts w:hint="default" w:ascii="彩虹小标宋" w:hAnsi="彩虹小标宋" w:eastAsia="彩虹小标宋" w:cs="彩虹小标宋"/>
          <w:sz w:val="44"/>
          <w:szCs w:val="44"/>
          <w:lang w:val="en-US" w:eastAsia="zh-CN"/>
        </w:rPr>
      </w:pPr>
    </w:p>
    <w:p>
      <w:pPr>
        <w:pStyle w:val="2"/>
        <w:keepNext/>
        <w:keepLines/>
        <w:pageBreakBefore w:val="0"/>
        <w:widowControl w:val="0"/>
        <w:kinsoku/>
        <w:wordWrap/>
        <w:overflowPunct/>
        <w:topLinePunct w:val="0"/>
        <w:autoSpaceDE/>
        <w:autoSpaceDN/>
        <w:bidi w:val="0"/>
        <w:adjustRightInd/>
        <w:snapToGrid/>
        <w:spacing w:after="100" w:line="413" w:lineRule="auto"/>
        <w:ind w:firstLine="642" w:firstLineChars="2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一、采购内容</w:t>
      </w:r>
      <w:bookmarkStart w:id="0" w:name="_GoBack"/>
      <w:bookmarkEnd w:id="0"/>
    </w:p>
    <w:p>
      <w:pPr>
        <w:ind w:firstLine="560"/>
        <w:rPr>
          <w:rFonts w:hint="eastAsia" w:ascii="彩虹粗仿宋" w:hAnsi="宋体" w:eastAsia="彩虹粗仿宋" w:cstheme="minorBidi"/>
          <w:color w:val="000000" w:themeColor="text1"/>
          <w:kern w:val="2"/>
          <w:sz w:val="32"/>
          <w:szCs w:val="32"/>
          <w:highlight w:val="none"/>
          <w:lang w:val="en-US" w:eastAsia="zh-CN" w:bidi="ar-SA"/>
          <w14:textFill>
            <w14:solidFill>
              <w14:schemeClr w14:val="tx1"/>
            </w14:solidFill>
          </w14:textFill>
        </w:rPr>
      </w:pPr>
      <w:r>
        <w:rPr>
          <w:rFonts w:hint="eastAsia" w:ascii="彩虹粗仿宋" w:hAnsi="宋体" w:eastAsia="彩虹粗仿宋" w:cstheme="minorBidi"/>
          <w:color w:val="000000" w:themeColor="text1"/>
          <w:kern w:val="2"/>
          <w:sz w:val="32"/>
          <w:szCs w:val="32"/>
          <w:highlight w:val="none"/>
          <w:lang w:val="en-US" w:eastAsia="zh-CN" w:bidi="ar-SA"/>
          <w14:textFill>
            <w14:solidFill>
              <w14:schemeClr w14:val="tx1"/>
            </w14:solidFill>
          </w14:textFill>
        </w:rPr>
        <w:t>建行生活智慧食堂升级改造项目和MIS收银系统项目，合同期限5年，详细采购内容如下：</w:t>
      </w:r>
    </w:p>
    <w:tbl>
      <w:tblPr>
        <w:tblStyle w:val="6"/>
        <w:tblW w:w="5173" w:type="pct"/>
        <w:tblInd w:w="0" w:type="dxa"/>
        <w:tblLayout w:type="autofit"/>
        <w:tblCellMar>
          <w:top w:w="0" w:type="dxa"/>
          <w:left w:w="108" w:type="dxa"/>
          <w:bottom w:w="0" w:type="dxa"/>
          <w:right w:w="108" w:type="dxa"/>
        </w:tblCellMar>
      </w:tblPr>
      <w:tblGrid>
        <w:gridCol w:w="1086"/>
        <w:gridCol w:w="1086"/>
        <w:gridCol w:w="4625"/>
        <w:gridCol w:w="896"/>
        <w:gridCol w:w="1124"/>
      </w:tblGrid>
      <w:tr>
        <w:tblPrEx>
          <w:tblCellMar>
            <w:top w:w="0" w:type="dxa"/>
            <w:left w:w="108" w:type="dxa"/>
            <w:bottom w:w="0" w:type="dxa"/>
            <w:right w:w="108" w:type="dxa"/>
          </w:tblCellMar>
        </w:tblPrEx>
        <w:trPr>
          <w:trHeight w:val="580" w:hRule="atLeast"/>
        </w:trPr>
        <w:tc>
          <w:tcPr>
            <w:tcW w:w="615"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序号</w:t>
            </w:r>
          </w:p>
        </w:tc>
        <w:tc>
          <w:tcPr>
            <w:tcW w:w="616"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类型</w:t>
            </w:r>
          </w:p>
        </w:tc>
        <w:tc>
          <w:tcPr>
            <w:tcW w:w="262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名称</w:t>
            </w:r>
          </w:p>
        </w:tc>
        <w:tc>
          <w:tcPr>
            <w:tcW w:w="50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数量</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单位</w:t>
            </w:r>
          </w:p>
        </w:tc>
      </w:tr>
      <w:tr>
        <w:tblPrEx>
          <w:tblCellMar>
            <w:top w:w="0" w:type="dxa"/>
            <w:left w:w="108" w:type="dxa"/>
            <w:bottom w:w="0" w:type="dxa"/>
            <w:right w:w="108" w:type="dxa"/>
          </w:tblCellMar>
        </w:tblPrEx>
        <w:trPr>
          <w:trHeight w:val="327" w:hRule="atLeast"/>
        </w:trPr>
        <w:tc>
          <w:tcPr>
            <w:tcW w:w="108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616"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软件</w:t>
            </w:r>
          </w:p>
        </w:tc>
        <w:tc>
          <w:tcPr>
            <w:tcW w:w="2622" w:type="pct"/>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梧州红会医院建行生活智慧食堂系统</w:t>
            </w:r>
          </w:p>
        </w:tc>
        <w:tc>
          <w:tcPr>
            <w:tcW w:w="50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1</w:t>
            </w:r>
          </w:p>
        </w:tc>
        <w:tc>
          <w:tcPr>
            <w:tcW w:w="637"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套</w:t>
            </w:r>
          </w:p>
        </w:tc>
      </w:tr>
      <w:tr>
        <w:tblPrEx>
          <w:tblCellMar>
            <w:top w:w="0" w:type="dxa"/>
            <w:left w:w="108" w:type="dxa"/>
            <w:bottom w:w="0" w:type="dxa"/>
            <w:right w:w="108" w:type="dxa"/>
          </w:tblCellMar>
        </w:tblPrEx>
        <w:trPr>
          <w:trHeight w:val="332" w:hRule="atLeast"/>
        </w:trPr>
        <w:tc>
          <w:tcPr>
            <w:tcW w:w="61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2622"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508"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637"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r>
      <w:tr>
        <w:tblPrEx>
          <w:tblCellMar>
            <w:top w:w="0" w:type="dxa"/>
            <w:left w:w="108" w:type="dxa"/>
            <w:bottom w:w="0" w:type="dxa"/>
            <w:right w:w="108" w:type="dxa"/>
          </w:tblCellMar>
        </w:tblPrEx>
        <w:trPr>
          <w:trHeight w:val="327" w:hRule="atLeast"/>
        </w:trPr>
        <w:tc>
          <w:tcPr>
            <w:tcW w:w="108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2</w:t>
            </w:r>
          </w:p>
        </w:tc>
        <w:tc>
          <w:tcPr>
            <w:tcW w:w="616"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软件</w:t>
            </w:r>
          </w:p>
        </w:tc>
        <w:tc>
          <w:tcPr>
            <w:tcW w:w="2622" w:type="pct"/>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HIS系统MIS收银接口</w:t>
            </w:r>
          </w:p>
        </w:tc>
        <w:tc>
          <w:tcPr>
            <w:tcW w:w="50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1</w:t>
            </w:r>
          </w:p>
        </w:tc>
        <w:tc>
          <w:tcPr>
            <w:tcW w:w="637"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套</w:t>
            </w:r>
          </w:p>
        </w:tc>
      </w:tr>
      <w:tr>
        <w:tblPrEx>
          <w:tblCellMar>
            <w:top w:w="0" w:type="dxa"/>
            <w:left w:w="108" w:type="dxa"/>
            <w:bottom w:w="0" w:type="dxa"/>
            <w:right w:w="108" w:type="dxa"/>
          </w:tblCellMar>
        </w:tblPrEx>
        <w:trPr>
          <w:trHeight w:val="327" w:hRule="atLeast"/>
        </w:trPr>
        <w:tc>
          <w:tcPr>
            <w:tcW w:w="61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2622"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508"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637"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r>
      <w:tr>
        <w:tblPrEx>
          <w:tblCellMar>
            <w:top w:w="0" w:type="dxa"/>
            <w:left w:w="108" w:type="dxa"/>
            <w:bottom w:w="0" w:type="dxa"/>
            <w:right w:w="108" w:type="dxa"/>
          </w:tblCellMar>
        </w:tblPrEx>
        <w:trPr>
          <w:trHeight w:val="525" w:hRule="atLeast"/>
        </w:trPr>
        <w:tc>
          <w:tcPr>
            <w:tcW w:w="10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3</w:t>
            </w:r>
          </w:p>
        </w:tc>
        <w:tc>
          <w:tcPr>
            <w:tcW w:w="61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软件</w:t>
            </w:r>
          </w:p>
        </w:tc>
        <w:tc>
          <w:tcPr>
            <w:tcW w:w="2622" w:type="pc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MIS商户收单接口改造对接服务</w:t>
            </w:r>
          </w:p>
        </w:tc>
        <w:tc>
          <w:tcPr>
            <w:tcW w:w="5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1</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套</w:t>
            </w:r>
          </w:p>
        </w:tc>
      </w:tr>
      <w:tr>
        <w:tblPrEx>
          <w:tblCellMar>
            <w:top w:w="0" w:type="dxa"/>
            <w:left w:w="108" w:type="dxa"/>
            <w:bottom w:w="0" w:type="dxa"/>
            <w:right w:w="108" w:type="dxa"/>
          </w:tblCellMar>
        </w:tblPrEx>
        <w:trPr>
          <w:trHeight w:val="410" w:hRule="atLeast"/>
        </w:trPr>
        <w:tc>
          <w:tcPr>
            <w:tcW w:w="10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4</w:t>
            </w:r>
          </w:p>
        </w:tc>
        <w:tc>
          <w:tcPr>
            <w:tcW w:w="61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硬件</w:t>
            </w:r>
          </w:p>
        </w:tc>
        <w:tc>
          <w:tcPr>
            <w:tcW w:w="2622" w:type="pc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消费机</w:t>
            </w:r>
          </w:p>
        </w:tc>
        <w:tc>
          <w:tcPr>
            <w:tcW w:w="5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8</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台</w:t>
            </w:r>
          </w:p>
        </w:tc>
      </w:tr>
      <w:tr>
        <w:tblPrEx>
          <w:tblCellMar>
            <w:top w:w="0" w:type="dxa"/>
            <w:left w:w="108" w:type="dxa"/>
            <w:bottom w:w="0" w:type="dxa"/>
            <w:right w:w="108" w:type="dxa"/>
          </w:tblCellMar>
        </w:tblPrEx>
        <w:trPr>
          <w:trHeight w:val="488" w:hRule="atLeast"/>
        </w:trPr>
        <w:tc>
          <w:tcPr>
            <w:tcW w:w="10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5</w:t>
            </w:r>
          </w:p>
        </w:tc>
        <w:tc>
          <w:tcPr>
            <w:tcW w:w="61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硬件</w:t>
            </w:r>
          </w:p>
        </w:tc>
        <w:tc>
          <w:tcPr>
            <w:tcW w:w="2622" w:type="pc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移动手持机</w:t>
            </w:r>
          </w:p>
        </w:tc>
        <w:tc>
          <w:tcPr>
            <w:tcW w:w="5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4</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台</w:t>
            </w:r>
          </w:p>
        </w:tc>
      </w:tr>
      <w:tr>
        <w:tblPrEx>
          <w:tblCellMar>
            <w:top w:w="0" w:type="dxa"/>
            <w:left w:w="108" w:type="dxa"/>
            <w:bottom w:w="0" w:type="dxa"/>
            <w:right w:w="108" w:type="dxa"/>
          </w:tblCellMar>
        </w:tblPrEx>
        <w:trPr>
          <w:trHeight w:val="488" w:hRule="atLeast"/>
        </w:trPr>
        <w:tc>
          <w:tcPr>
            <w:tcW w:w="10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6</w:t>
            </w:r>
          </w:p>
        </w:tc>
        <w:tc>
          <w:tcPr>
            <w:tcW w:w="61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硬件</w:t>
            </w:r>
          </w:p>
        </w:tc>
        <w:tc>
          <w:tcPr>
            <w:tcW w:w="2622" w:type="pc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手柄设备</w:t>
            </w:r>
          </w:p>
        </w:tc>
        <w:tc>
          <w:tcPr>
            <w:tcW w:w="5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20</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台</w:t>
            </w:r>
          </w:p>
        </w:tc>
      </w:tr>
      <w:tr>
        <w:tblPrEx>
          <w:tblCellMar>
            <w:top w:w="0" w:type="dxa"/>
            <w:left w:w="108" w:type="dxa"/>
            <w:bottom w:w="0" w:type="dxa"/>
            <w:right w:w="108" w:type="dxa"/>
          </w:tblCellMar>
        </w:tblPrEx>
        <w:trPr>
          <w:trHeight w:val="508" w:hRule="atLeast"/>
        </w:trPr>
        <w:tc>
          <w:tcPr>
            <w:tcW w:w="10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7</w:t>
            </w:r>
          </w:p>
        </w:tc>
        <w:tc>
          <w:tcPr>
            <w:tcW w:w="61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硬件</w:t>
            </w:r>
          </w:p>
        </w:tc>
        <w:tc>
          <w:tcPr>
            <w:tcW w:w="2622" w:type="pc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外接打印机</w:t>
            </w:r>
          </w:p>
        </w:tc>
        <w:tc>
          <w:tcPr>
            <w:tcW w:w="5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20</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台</w:t>
            </w:r>
          </w:p>
        </w:tc>
      </w:tr>
    </w:tbl>
    <w:p>
      <w:pPr>
        <w:pStyle w:val="2"/>
        <w:keepNext/>
        <w:keepLines/>
        <w:pageBreakBefore w:val="0"/>
        <w:widowControl w:val="0"/>
        <w:kinsoku/>
        <w:wordWrap/>
        <w:overflowPunct/>
        <w:topLinePunct w:val="0"/>
        <w:autoSpaceDE/>
        <w:autoSpaceDN/>
        <w:bidi w:val="0"/>
        <w:adjustRightInd/>
        <w:snapToGrid/>
        <w:spacing w:after="100" w:line="413" w:lineRule="auto"/>
        <w:ind w:firstLine="642" w:firstLineChars="200"/>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二、</w:t>
      </w:r>
      <w:r>
        <w:rPr>
          <w:rFonts w:hint="eastAsia"/>
          <w:color w:val="000000" w:themeColor="text1"/>
          <w14:textFill>
            <w14:solidFill>
              <w14:schemeClr w14:val="tx1"/>
            </w14:solidFill>
          </w14:textFill>
        </w:rPr>
        <w:t>供应商资质要求</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彩虹粗仿宋" w:eastAsia="彩虹粗仿宋"/>
          <w:color w:val="000000" w:themeColor="text1"/>
          <w:sz w:val="32"/>
          <w:szCs w:val="32"/>
          <w:highlight w:val="none"/>
          <w14:textFill>
            <w14:solidFill>
              <w14:schemeClr w14:val="tx1"/>
            </w14:solidFill>
          </w14:textFill>
        </w:rPr>
      </w:pPr>
      <w:r>
        <w:rPr>
          <w:rFonts w:hint="eastAsia" w:ascii="彩虹粗仿宋" w:eastAsia="彩虹粗仿宋"/>
          <w:color w:val="000000" w:themeColor="text1"/>
          <w:sz w:val="32"/>
          <w:szCs w:val="32"/>
          <w:highlight w:val="none"/>
          <w:lang w:val="en-US" w:eastAsia="zh-CN"/>
          <w14:textFill>
            <w14:solidFill>
              <w14:schemeClr w14:val="tx1"/>
            </w14:solidFill>
          </w14:textFill>
        </w:rPr>
        <w:t>1.</w:t>
      </w:r>
      <w:r>
        <w:rPr>
          <w:rFonts w:hint="eastAsia" w:ascii="彩虹粗仿宋" w:eastAsia="彩虹粗仿宋"/>
          <w:color w:val="000000" w:themeColor="text1"/>
          <w:sz w:val="32"/>
          <w:szCs w:val="32"/>
          <w:highlight w:val="none"/>
          <w:lang w:eastAsia="zh-CN"/>
          <w14:textFill>
            <w14:solidFill>
              <w14:schemeClr w14:val="tx1"/>
            </w14:solidFill>
          </w14:textFill>
        </w:rPr>
        <w:t>在</w:t>
      </w:r>
      <w:r>
        <w:rPr>
          <w:rFonts w:hint="eastAsia" w:ascii="彩虹粗仿宋" w:eastAsia="彩虹粗仿宋"/>
          <w:color w:val="000000" w:themeColor="text1"/>
          <w:sz w:val="32"/>
          <w:szCs w:val="32"/>
          <w:highlight w:val="none"/>
          <w14:textFill>
            <w14:solidFill>
              <w14:schemeClr w14:val="tx1"/>
            </w14:solidFill>
          </w14:textFill>
        </w:rPr>
        <w:t>中国境内有效注册，成立时间大于</w:t>
      </w:r>
      <w:r>
        <w:rPr>
          <w:rFonts w:hint="eastAsia" w:ascii="彩虹粗仿宋" w:eastAsia="彩虹粗仿宋"/>
          <w:color w:val="000000" w:themeColor="text1"/>
          <w:sz w:val="32"/>
          <w:szCs w:val="32"/>
          <w:highlight w:val="none"/>
          <w:lang w:val="en-US" w:eastAsia="zh-CN"/>
          <w14:textFill>
            <w14:solidFill>
              <w14:schemeClr w14:val="tx1"/>
            </w14:solidFill>
          </w14:textFill>
        </w:rPr>
        <w:t>3</w:t>
      </w:r>
      <w:r>
        <w:rPr>
          <w:rFonts w:hint="eastAsia" w:ascii="彩虹粗仿宋" w:eastAsia="彩虹粗仿宋"/>
          <w:color w:val="000000" w:themeColor="text1"/>
          <w:sz w:val="32"/>
          <w:szCs w:val="32"/>
          <w:highlight w:val="none"/>
          <w14:textFill>
            <w14:solidFill>
              <w14:schemeClr w14:val="tx1"/>
            </w14:solidFill>
          </w14:textFill>
        </w:rPr>
        <w:t>年（以营业执照注明的成立时间至征集公告截止时间计算），遵守中国的法律、法规和条例；具有良好商业信誉，近3年内无重大违法违规、失信被执行人记录。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彩虹粗仿宋" w:eastAsia="彩虹粗仿宋"/>
          <w:color w:val="000000" w:themeColor="text1"/>
          <w:sz w:val="32"/>
          <w:szCs w:val="32"/>
          <w:highlight w:val="none"/>
          <w:lang w:val="en-US" w:eastAsia="zh-CN"/>
          <w14:textFill>
            <w14:solidFill>
              <w14:schemeClr w14:val="tx1"/>
            </w14:solidFill>
          </w14:textFill>
        </w:rPr>
      </w:pPr>
      <w:r>
        <w:rPr>
          <w:rFonts w:hint="eastAsia" w:ascii="彩虹粗仿宋" w:eastAsia="彩虹粗仿宋"/>
          <w:color w:val="000000" w:themeColor="text1"/>
          <w:sz w:val="32"/>
          <w:szCs w:val="32"/>
          <w:highlight w:val="none"/>
          <w:lang w:val="en-US" w:eastAsia="zh-CN"/>
          <w14:textFill>
            <w14:solidFill>
              <w14:schemeClr w14:val="tx1"/>
            </w14:solidFill>
          </w14:textFill>
        </w:rPr>
        <w:t>2.供应商在广西区域内开设有经营场所或分支机构（分公司的提供营业执照，办事处的提供以公司名义签署的租赁合同）</w:t>
      </w:r>
    </w:p>
    <w:p>
      <w:pPr>
        <w:pStyle w:val="2"/>
        <w:keepNext/>
        <w:keepLines/>
        <w:pageBreakBefore w:val="0"/>
        <w:widowControl w:val="0"/>
        <w:kinsoku/>
        <w:wordWrap/>
        <w:overflowPunct/>
        <w:topLinePunct w:val="0"/>
        <w:autoSpaceDE/>
        <w:autoSpaceDN/>
        <w:bidi w:val="0"/>
        <w:adjustRightInd/>
        <w:snapToGrid/>
        <w:spacing w:after="100" w:line="413" w:lineRule="auto"/>
        <w:ind w:firstLine="642"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三、产品规格 </w:t>
      </w:r>
    </w:p>
    <w:tbl>
      <w:tblPr>
        <w:tblStyle w:val="6"/>
        <w:tblW w:w="98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6"/>
        <w:gridCol w:w="1934"/>
        <w:gridCol w:w="72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类型</w:t>
            </w: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设备(硬件、软件）名称</w:t>
            </w:r>
          </w:p>
        </w:tc>
        <w:tc>
          <w:tcPr>
            <w:tcW w:w="7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功能配置说明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0" w:hRule="atLeast"/>
          <w:jc w:val="center"/>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w:t>
            </w:r>
          </w:p>
        </w:tc>
        <w:tc>
          <w:tcPr>
            <w:tcW w:w="1934"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梧州红会医院建行生活智慧食堂系统</w:t>
            </w:r>
          </w:p>
        </w:tc>
        <w:tc>
          <w:tcPr>
            <w:tcW w:w="7288"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该系统包含医院智慧食堂综合服务平台系统及智慧食堂管理系统的主要功能：</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一、在医院原有的食堂管理系统上进行无缝对接，升级搭建建行生活智慧食堂系统，延用原有系统的本地服务器及数据库，在原有系统软件平台上进行管理，投标人不能另外新建或改变原有的食堂管理系统。</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智慧食堂综合服务平台系统是整合多业务场景、打通跨部门数据的一体化流程管理工具，核心是通过标准化流程引擎与权限控制，实现从申请发起、多节点审批到结果归档的全周期数字化管理，提升审批效率并降低沟通成本。以下是关于它的主要功能：</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400" w:firstLineChars="2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系统支持智能订餐、智能送餐、营养配餐、数据分析、便捷支付等功能。2、系统支持帐户充值、退款、提现、结算等流程审批。3、系统支持单位人员补贴发放、包厢预订、工作餐接待、工会福利发放等审批。4、系统支持食材预算、采购等工作计划的审批。5、系统支持原材料领取、使用流程计划等审批。6、系统支持出入库、盘点、调拨等审批。7、系统支持原材料供应商招标、入围、询价采购流程的审批。8、系统支持人员权限设置、角色、类型、职务、部门等权限审批进行设置。三、医院智慧食堂管理系统与HIS系统对接的核心目标是实现患者/职工信息共享与消费数据互通，核心对接方式为通过标准化接口（如HL7、REST API）完成关键数据交互。1、患者信息同步：从HIS系统获取患者姓名、住院号、病区、床号、入院/出院状态等基础信息，用于食堂精准配餐、按病区送餐，避免信息录入错误。2、消费与结算互通：患者在食堂订餐消费后，数据（金额、订单号、住院号）实时回传至HIS系统，纳入患者住院费用账单，无需单独结算。职工通过HIS关联的工号/一卡通信息，在食堂消费时直接调用HIS内的账户余额或福利额度，实现统一支付。3、医嘱饮食联动：若患者有特殊饮食需求（如糖尿病餐、流食），HIS系统中的医嘱信息可同步至食堂管理系统，食堂按医嘱精准备餐，保障医疗饮食安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9" w:hRule="atLeast"/>
          <w:jc w:val="center"/>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93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88" w:type="dxa"/>
            <w:vMerge w:val="continue"/>
            <w:tcBorders>
              <w:top w:val="single" w:color="000000" w:sz="4" w:space="0"/>
              <w:left w:val="single" w:color="000000" w:sz="4" w:space="0"/>
              <w:bottom w:val="nil"/>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5" w:hRule="atLeast"/>
          <w:jc w:val="center"/>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HIS系统MIS收银接口</w:t>
            </w:r>
          </w:p>
        </w:tc>
        <w:tc>
          <w:tcPr>
            <w:tcW w:w="7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1.根据接口文档《获取医院HIS账单字段说明V1.9(接口名称对应).docx》提供“HIS 账单”给对账平台调取his结算数据，其中订单费用类型要按照字典中的值进行输出。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2.按照院方要求，给对账平台调取获取互联网平台账单数据。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9" w:hRule="atLeast"/>
          <w:jc w:val="center"/>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MIS商户收单接口改造对接服务</w:t>
            </w:r>
          </w:p>
        </w:tc>
        <w:tc>
          <w:tcPr>
            <w:tcW w:w="7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线下收单产品接口：以开发中间件、封装SDK、调用动态库等各种方式，与POS厂家、收银机等设备进行联调，在MIS-POS终端或扫码设备上完成银行卡、微信、支付宝、建行生活（龙支付）、数字人民币（商户部署建行数字人民币扫码设备；POS的场景支持数字人民币的被扫支付以及POS的NFC碰一碰，支持建行APP和央行APP二维码）、促销核券、刷脸支付、商户分期等各种支付交易。根据商户要求完成数据返回和账务核对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线上收单产品接口对接：通过以下支付接口：PC网关支付、H5页面聚合支付、动态二维码支付、APP模式支付、无感支付、微信小程序/公众号支付、快捷支付等，与建行方一起完成收单接口对接项目的调试、对接、维护等工作，实现银行卡、银行客户端二维码、微信、支付宝、建行生活（龙支付）、数字人民币（商户外联平台下载数字人民币的对账单；订单号进行数字人民币的退款；商户发起支付结果查询、更新订单状态；第三方机具识别数字人民币的支付二维码发起支付交易）等各种支付交易。根据商户要求完成数据返回和账务核对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jc w:val="center"/>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硬件</w:t>
            </w: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消费机</w:t>
            </w:r>
          </w:p>
        </w:tc>
        <w:tc>
          <w:tcPr>
            <w:tcW w:w="7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yellow"/>
                <w:u w:val="none"/>
              </w:rPr>
            </w:pPr>
            <w:r>
              <w:rPr>
                <w:rFonts w:hint="eastAsia" w:ascii="宋体" w:hAnsi="宋体" w:eastAsia="宋体" w:cs="宋体"/>
                <w:i w:val="0"/>
                <w:iCs w:val="0"/>
                <w:color w:val="000000"/>
                <w:kern w:val="0"/>
                <w:sz w:val="20"/>
                <w:szCs w:val="20"/>
                <w:highlight w:val="none"/>
                <w:u w:val="none"/>
                <w:lang w:val="en-US" w:eastAsia="zh-CN" w:bidi="ar"/>
              </w:rPr>
              <w:t>1、至少满足食堂取餐人脸、扫码或刷卡核销，中文显示菜品等功能</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2、7"+7"/IP/WIFI带扫码刷卡及人脸识别处理器：不低于高性能32位4核ARM芯片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3、摄像头：不低于200W像素，1/3英寸</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4、图像传感器：至少满足6mm焦距，F2.4光圈</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5、操作系统：不低于android7.1</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6、输入电源：12V2A</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7、逆光识别照度：＜6000Lux</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8、有效识别距离：0.5米-4米</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9、韦根接口：至少支持韦根26 韦根34</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10、其他接口：232 TTL WIFI RJ45及以上</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11、人脸库：不低于10000人</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12、此次采购的双屏幕设备必须与医院正在使用的食堂管理系统完全兼容(在同一个数据库、同一个软件平台上进行管理)。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9" w:hRule="atLeast"/>
          <w:jc w:val="center"/>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移动手持机</w:t>
            </w:r>
          </w:p>
        </w:tc>
        <w:tc>
          <w:tcPr>
            <w:tcW w:w="7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处理器：高通4核1.4GHzCPU及以上</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 xml:space="preserve">2、操作系统：不低于Android 7.1 商米安全操作系统 </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 xml:space="preserve">3、存储器：不低于2GB RAM+16GB ROM </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 xml:space="preserve">4、显示屏：不低于5.0”HD，1280x720，IPS </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 xml:space="preserve">5、触摸屏：至少支持多点式触摸 </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6、通信方式：4G全网通及以上</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Wi-Fi 2.4G/5G及以上，支持IEEE 802.11 a/b/g/n 及以上</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蓝牙：支持蓝牙2.1/3.0/4.0 及以上</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NFC P2P 模式和通过UICC和主机卡模拟：不低于 mifare/Felica/ISO 14443/ Type A/B/ISO15693 ;</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 xml:space="preserve">7、GPS：内置GPS，支持A-GPS </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8、摄像头：至少满足支持720P视频录制500万像素，带闪光灯，自动对焦，支持1D/2D条码扫描阅读、条码识别等功能</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 xml:space="preserve">9、电池：不可拆卸锂申池，3.7V/5000mAh </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10、按键：至少拥有电源键(锁屏键)+音量加/减键，扫码键等功能按键</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11、此次采购的移动手持机必须与医院正在使用的食堂管理系统完全兼容(在同一个数据库、同一个软件平台上进行管理)</w:t>
            </w:r>
          </w:p>
          <w:p>
            <w:pPr>
              <w:keepNext w:val="0"/>
              <w:keepLines w:val="0"/>
              <w:widowControl/>
              <w:numPr>
                <w:ilvl w:val="0"/>
                <w:numId w:val="0"/>
              </w:numPr>
              <w:suppressLineNumbers w:val="0"/>
              <w:jc w:val="left"/>
              <w:textAlignment w:val="center"/>
              <w:rPr>
                <w:rFonts w:hint="default" w:ascii="宋体" w:hAnsi="宋体" w:eastAsia="宋体" w:cs="宋体"/>
                <w:i w:val="0"/>
                <w:iCs w:val="0"/>
                <w:color w:val="000000"/>
                <w:sz w:val="20"/>
                <w:szCs w:val="20"/>
                <w:highlight w:val="yellow"/>
                <w:u w:val="none"/>
                <w:lang w:val="en-US"/>
              </w:rPr>
            </w:pPr>
            <w:r>
              <w:rPr>
                <w:rFonts w:hint="eastAsia" w:ascii="宋体" w:hAnsi="宋体" w:eastAsia="宋体" w:cs="宋体"/>
                <w:i w:val="0"/>
                <w:iCs w:val="0"/>
                <w:color w:val="000000"/>
                <w:kern w:val="0"/>
                <w:sz w:val="20"/>
                <w:szCs w:val="20"/>
                <w:highlight w:val="none"/>
                <w:u w:val="none"/>
                <w:lang w:val="en-US" w:eastAsia="zh-CN" w:bidi="ar"/>
              </w:rPr>
              <w:t>12、至少满足打印功能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4" w:hRule="atLeast"/>
          <w:jc w:val="center"/>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手柄设备</w:t>
            </w:r>
          </w:p>
        </w:tc>
        <w:tc>
          <w:tcPr>
            <w:tcW w:w="7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配备不低于32-bit 高性能安全处理器，不低于2.8 寸彩屏，320*240 像素 TFT显示器，至少拥有4 个 LED 指示灯、18 个物理按键、 1 个 RS232 接口，5V-12V供电输入；至少有1 个 Type-C USB 接口；至少支持 USB 通讯，非接读卡器，至少支持ISO/IEC 14443 Type A&amp;B 卡、Mifare 卡，支持 EVM、Qpboc、Paypass、Paywave 规范。</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磁条阅读器：至少支持 1/2/3 磁道卡，支持双向划卡，</w:t>
            </w:r>
          </w:p>
          <w:p>
            <w:pPr>
              <w:keepNext w:val="0"/>
              <w:keepLines w:val="0"/>
              <w:widowControl/>
              <w:suppressLineNumbers w:val="0"/>
              <w:jc w:val="left"/>
              <w:textAlignment w:val="center"/>
              <w:rPr>
                <w:rFonts w:hint="eastAsia" w:ascii="宋体" w:hAnsi="宋体" w:eastAsia="宋体" w:cs="宋体"/>
                <w:i w:val="0"/>
                <w:iCs w:val="0"/>
                <w:color w:val="000000"/>
                <w:sz w:val="20"/>
                <w:szCs w:val="20"/>
                <w:highlight w:val="yellow"/>
                <w:u w:val="none"/>
              </w:rPr>
            </w:pPr>
            <w:r>
              <w:rPr>
                <w:rFonts w:hint="eastAsia" w:ascii="宋体" w:hAnsi="宋体" w:eastAsia="宋体" w:cs="宋体"/>
                <w:i w:val="0"/>
                <w:iCs w:val="0"/>
                <w:color w:val="000000"/>
                <w:kern w:val="0"/>
                <w:sz w:val="20"/>
                <w:szCs w:val="20"/>
                <w:highlight w:val="none"/>
                <w:u w:val="none"/>
                <w:lang w:val="en-US" w:eastAsia="zh-CN" w:bidi="ar"/>
              </w:rPr>
              <w:t>IC 卡阅读器：至少符合 EMV，PBOC、ISO7816 规范，可选 30 万摄像头及以上，至少支持扫码，获得 EMV LEVEL1 &amp; LEVEL2 证书（EMVCo）、PBOC LEVEL1 &amp; LEVEL2检测报告（银行卡检测中心）、PBOC 非接触 IC 卡支付检测报告（银行卡检测中心）、银联安全证书、PCI PTS 5.x 及以上版本证书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38" w:hRule="atLeast"/>
          <w:jc w:val="center"/>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外接打印机</w:t>
            </w:r>
          </w:p>
        </w:tc>
        <w:tc>
          <w:tcPr>
            <w:tcW w:w="7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打印方式：至少支持9 针点阵击打式</w:t>
            </w:r>
          </w:p>
          <w:p>
            <w:pPr>
              <w:keepNext w:val="0"/>
              <w:keepLines w:val="0"/>
              <w:widowControl/>
              <w:suppressLineNumbers w:val="0"/>
              <w:jc w:val="left"/>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打印密度：160X144DPI (maximum)及以上</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打印速度：不低于4.6 行/秒（76mm 纸宽，40列）</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复写能力：至少支持原件 + 2 份副本，具备触摸按键操作，2 个按键和 3 个指示灯，至少支持普通一联卷筒打印纸，普通二、三联卷筒拷贝打印纸；</w:t>
            </w:r>
          </w:p>
          <w:p>
            <w:pPr>
              <w:keepNext w:val="0"/>
              <w:keepLines w:val="0"/>
              <w:widowControl/>
              <w:suppressLineNumbers w:val="0"/>
              <w:jc w:val="left"/>
              <w:textAlignment w:val="center"/>
              <w:rPr>
                <w:rFonts w:hint="eastAsia" w:ascii="宋体" w:hAnsi="宋体" w:eastAsia="宋体" w:cs="宋体"/>
                <w:i w:val="0"/>
                <w:iCs w:val="0"/>
                <w:color w:val="000000"/>
                <w:sz w:val="20"/>
                <w:szCs w:val="20"/>
                <w:highlight w:val="yellow"/>
                <w:u w:val="none"/>
              </w:rPr>
            </w:pPr>
            <w:r>
              <w:rPr>
                <w:rFonts w:hint="eastAsia" w:ascii="宋体" w:hAnsi="宋体" w:eastAsia="宋体" w:cs="宋体"/>
                <w:i w:val="0"/>
                <w:iCs w:val="0"/>
                <w:color w:val="000000"/>
                <w:kern w:val="0"/>
                <w:sz w:val="20"/>
                <w:szCs w:val="20"/>
                <w:highlight w:val="none"/>
                <w:u w:val="none"/>
                <w:lang w:val="en-US" w:eastAsia="zh-CN" w:bidi="ar"/>
              </w:rPr>
              <w:t>宽度: 至少支持76 土 0.5 mm，色带</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寿命:不低于300 万草体字符</w:t>
            </w:r>
          </w:p>
        </w:tc>
      </w:tr>
    </w:tbl>
    <w:p>
      <w:pPr>
        <w:pStyle w:val="2"/>
        <w:keepNext/>
        <w:keepLines/>
        <w:pageBreakBefore w:val="0"/>
        <w:widowControl w:val="0"/>
        <w:numPr>
          <w:ilvl w:val="0"/>
          <w:numId w:val="0"/>
        </w:numPr>
        <w:kinsoku/>
        <w:wordWrap/>
        <w:overflowPunct/>
        <w:topLinePunct w:val="0"/>
        <w:autoSpaceDE/>
        <w:autoSpaceDN/>
        <w:bidi w:val="0"/>
        <w:adjustRightInd/>
        <w:snapToGrid/>
        <w:spacing w:line="413" w:lineRule="auto"/>
        <w:textAlignment w:val="auto"/>
        <w:rPr>
          <w:rFonts w:hint="eastAsia"/>
          <w:color w:val="000000" w:themeColor="text1"/>
          <w14:textFill>
            <w14:solidFill>
              <w14:schemeClr w14:val="tx1"/>
            </w14:solidFill>
          </w14:textFill>
        </w:rPr>
      </w:pPr>
    </w:p>
    <w:p>
      <w:pPr>
        <w:pStyle w:val="2"/>
        <w:keepNext/>
        <w:keepLines/>
        <w:pageBreakBefore w:val="0"/>
        <w:widowControl w:val="0"/>
        <w:kinsoku/>
        <w:wordWrap/>
        <w:overflowPunct/>
        <w:topLinePunct w:val="0"/>
        <w:autoSpaceDE/>
        <w:autoSpaceDN/>
        <w:bidi w:val="0"/>
        <w:adjustRightInd/>
        <w:snapToGrid/>
        <w:spacing w:after="100" w:line="413" w:lineRule="auto"/>
        <w:ind w:firstLine="642"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四、质量要求</w:t>
      </w:r>
    </w:p>
    <w:p>
      <w:pPr>
        <w:keepNext w:val="0"/>
        <w:keepLines w:val="0"/>
        <w:pageBreakBefore w:val="0"/>
        <w:widowControl w:val="0"/>
        <w:numPr>
          <w:ilvl w:val="0"/>
          <w:numId w:val="0"/>
        </w:numPr>
        <w:kinsoku/>
        <w:wordWrap/>
        <w:overflowPunct/>
        <w:topLinePunct w:val="0"/>
        <w:autoSpaceDE/>
        <w:autoSpaceDN/>
        <w:bidi w:val="0"/>
        <w:adjustRightInd/>
        <w:snapToGrid/>
        <w:ind w:firstLine="642" w:firstLineChars="200"/>
        <w:textAlignment w:val="auto"/>
        <w:rPr>
          <w:rFonts w:hint="eastAsia" w:ascii="彩虹楷体" w:hAnsi="彩虹楷体" w:eastAsia="彩虹楷体" w:cs="彩虹楷体"/>
          <w:b/>
          <w:bCs/>
          <w:sz w:val="32"/>
          <w:szCs w:val="32"/>
          <w:lang w:eastAsia="zh-CN"/>
        </w:rPr>
      </w:pPr>
      <w:r>
        <w:rPr>
          <w:rFonts w:hint="eastAsia" w:ascii="彩虹楷体" w:hAnsi="彩虹楷体" w:eastAsia="彩虹楷体" w:cs="彩虹楷体"/>
          <w:b/>
          <w:bCs/>
          <w:sz w:val="32"/>
          <w:szCs w:val="32"/>
          <w:lang w:eastAsia="zh-CN"/>
        </w:rPr>
        <w:t>（</w:t>
      </w:r>
      <w:r>
        <w:rPr>
          <w:rFonts w:hint="eastAsia" w:ascii="彩虹楷体" w:hAnsi="彩虹楷体" w:eastAsia="彩虹楷体" w:cs="彩虹楷体"/>
          <w:b/>
          <w:bCs/>
          <w:sz w:val="32"/>
          <w:szCs w:val="32"/>
          <w:lang w:val="en-US" w:eastAsia="zh-CN"/>
        </w:rPr>
        <w:t>一</w:t>
      </w:r>
      <w:r>
        <w:rPr>
          <w:rFonts w:hint="eastAsia" w:ascii="彩虹楷体" w:hAnsi="彩虹楷体" w:eastAsia="彩虹楷体" w:cs="彩虹楷体"/>
          <w:b/>
          <w:bCs/>
          <w:sz w:val="32"/>
          <w:szCs w:val="32"/>
          <w:lang w:eastAsia="zh-CN"/>
        </w:rPr>
        <w:t>）</w:t>
      </w:r>
      <w:r>
        <w:rPr>
          <w:rFonts w:hint="eastAsia" w:ascii="彩虹楷体" w:hAnsi="彩虹楷体" w:eastAsia="彩虹楷体" w:cs="彩虹楷体"/>
          <w:b/>
          <w:bCs/>
          <w:sz w:val="32"/>
          <w:szCs w:val="32"/>
          <w:lang w:val="en-US" w:eastAsia="zh-CN"/>
        </w:rPr>
        <w:t>硬件要求</w:t>
      </w:r>
    </w:p>
    <w:p>
      <w:pPr>
        <w:spacing w:line="360" w:lineRule="auto"/>
        <w:ind w:firstLine="640" w:firstLineChars="200"/>
        <w:rPr>
          <w:rFonts w:hint="eastAsia" w:ascii="彩虹粗仿宋" w:hAnsi="宋体" w:eastAsia="彩虹粗仿宋"/>
          <w:color w:val="000000" w:themeColor="text1"/>
          <w:sz w:val="32"/>
          <w:szCs w:val="32"/>
          <w:lang w:val="en-US" w:eastAsia="zh-CN"/>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1、供应商提供的硬件产品应当具备签约合同规定的约定功能；如在合同或其他附件中已指明其他质量或功能要求的，则硬件产品还应符合该质量或功能要求。</w:t>
      </w:r>
      <w:r>
        <w:rPr>
          <w:rFonts w:hint="eastAsia" w:ascii="彩虹粗仿宋" w:hAnsi="宋体" w:eastAsia="彩虹粗仿宋"/>
          <w:color w:val="000000" w:themeColor="text1"/>
          <w:sz w:val="32"/>
          <w:szCs w:val="32"/>
          <w:lang w:val="en-US" w:eastAsia="zh-CN"/>
          <w14:textFill>
            <w14:solidFill>
              <w14:schemeClr w14:val="tx1"/>
            </w14:solidFill>
          </w14:textFill>
        </w:rPr>
        <w:t>具备履行本项目所需的专业技术能力、生产/供货能力；</w:t>
      </w:r>
    </w:p>
    <w:p>
      <w:pPr>
        <w:spacing w:line="360" w:lineRule="auto"/>
        <w:ind w:firstLine="640" w:firstLineChars="200"/>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2、供应商保证提供给我行的硬件产品应为完整、全新、未使用过的产品，产品品质不低于原厂商同类同规格产品品质标准。产品内附质量说明或使用说明的，供应商同时保证产品质量与内附说明一致，保证产品能按照产品内附说明在约定项目中正常运行或使用。</w:t>
      </w:r>
    </w:p>
    <w:p>
      <w:pPr>
        <w:spacing w:line="360" w:lineRule="auto"/>
        <w:ind w:firstLine="640" w:firstLineChars="200"/>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3、供应商保证硬件产品不包含任何明显的或主要的缺陷、错误，不包含任何恶意的、破坏性的或可能导致未经授权者侵入、操作、控制计算机或计算机数据的计算机病毒、木马程序、后门程序等程序设计或程序代码。</w:t>
      </w:r>
    </w:p>
    <w:p>
      <w:pPr>
        <w:spacing w:line="360" w:lineRule="auto"/>
        <w:ind w:firstLine="640" w:firstLineChars="200"/>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4、硬件产品必须具有在中国境内的正式合法使用权和销售权，在国内有可靠的技术支持力量。</w:t>
      </w:r>
    </w:p>
    <w:p>
      <w:pPr>
        <w:pStyle w:val="4"/>
        <w:ind w:firstLine="640"/>
        <w:rPr>
          <w:rFonts w:hint="eastAsia"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5、本次采购的硬件应当具备我行要求的功能，且不存在任何侵犯第三方知识产权的情形。</w:t>
      </w:r>
    </w:p>
    <w:p>
      <w:pPr>
        <w:keepNext w:val="0"/>
        <w:keepLines w:val="0"/>
        <w:pageBreakBefore w:val="0"/>
        <w:widowControl w:val="0"/>
        <w:numPr>
          <w:ilvl w:val="0"/>
          <w:numId w:val="0"/>
        </w:numPr>
        <w:kinsoku/>
        <w:wordWrap/>
        <w:overflowPunct/>
        <w:topLinePunct w:val="0"/>
        <w:autoSpaceDE/>
        <w:autoSpaceDN/>
        <w:bidi w:val="0"/>
        <w:adjustRightInd/>
        <w:snapToGrid/>
        <w:ind w:firstLine="642" w:firstLineChars="200"/>
        <w:textAlignment w:val="auto"/>
        <w:rPr>
          <w:rFonts w:hint="eastAsia" w:ascii="彩虹楷体" w:hAnsi="彩虹楷体" w:eastAsia="彩虹楷体" w:cs="彩虹楷体"/>
          <w:b/>
          <w:bCs/>
          <w:sz w:val="32"/>
          <w:szCs w:val="32"/>
          <w:lang w:eastAsia="zh-CN"/>
        </w:rPr>
      </w:pPr>
      <w:r>
        <w:rPr>
          <w:rFonts w:hint="eastAsia" w:ascii="彩虹楷体" w:hAnsi="彩虹楷体" w:eastAsia="彩虹楷体" w:cs="彩虹楷体"/>
          <w:b/>
          <w:bCs/>
          <w:sz w:val="32"/>
          <w:szCs w:val="32"/>
          <w:lang w:eastAsia="zh-CN"/>
        </w:rPr>
        <w:t>（</w:t>
      </w:r>
      <w:r>
        <w:rPr>
          <w:rFonts w:hint="eastAsia" w:ascii="彩虹楷体" w:hAnsi="彩虹楷体" w:eastAsia="彩虹楷体" w:cs="彩虹楷体"/>
          <w:b/>
          <w:bCs/>
          <w:sz w:val="32"/>
          <w:szCs w:val="32"/>
          <w:lang w:val="en-US" w:eastAsia="zh-CN"/>
        </w:rPr>
        <w:t>二</w:t>
      </w:r>
      <w:r>
        <w:rPr>
          <w:rFonts w:hint="eastAsia" w:ascii="彩虹楷体" w:hAnsi="彩虹楷体" w:eastAsia="彩虹楷体" w:cs="彩虹楷体"/>
          <w:b/>
          <w:bCs/>
          <w:sz w:val="32"/>
          <w:szCs w:val="32"/>
          <w:lang w:eastAsia="zh-CN"/>
        </w:rPr>
        <w:t>）</w:t>
      </w:r>
      <w:r>
        <w:rPr>
          <w:rFonts w:hint="eastAsia" w:ascii="彩虹楷体" w:hAnsi="彩虹楷体" w:eastAsia="彩虹楷体" w:cs="彩虹楷体"/>
          <w:b/>
          <w:bCs/>
          <w:sz w:val="32"/>
          <w:szCs w:val="32"/>
          <w:lang w:val="en-US" w:eastAsia="zh-CN"/>
        </w:rPr>
        <w:t>软件要求</w:t>
      </w:r>
    </w:p>
    <w:p>
      <w:pPr>
        <w:spacing w:line="580" w:lineRule="exact"/>
        <w:ind w:firstLine="640" w:firstLineChars="200"/>
        <w:rPr>
          <w:rFonts w:ascii="彩虹粗仿宋" w:hAnsi="宋体" w:eastAsia="彩虹粗仿宋"/>
          <w:sz w:val="32"/>
          <w:szCs w:val="32"/>
        </w:rPr>
      </w:pPr>
      <w:r>
        <w:rPr>
          <w:rFonts w:hint="eastAsia" w:ascii="彩虹粗仿宋" w:hAnsi="宋体" w:eastAsia="彩虹粗仿宋"/>
          <w:sz w:val="32"/>
          <w:szCs w:val="32"/>
        </w:rPr>
        <w:t>1.软件产品必须具有在中国境内的正式合法使用权和销售权；</w:t>
      </w:r>
    </w:p>
    <w:p>
      <w:pPr>
        <w:spacing w:line="580" w:lineRule="exact"/>
        <w:ind w:firstLine="640" w:firstLineChars="200"/>
        <w:rPr>
          <w:rFonts w:ascii="彩虹粗仿宋" w:hAnsi="宋体" w:eastAsia="彩虹粗仿宋"/>
          <w:sz w:val="32"/>
          <w:szCs w:val="32"/>
        </w:rPr>
      </w:pPr>
      <w:r>
        <w:rPr>
          <w:rFonts w:hint="eastAsia" w:ascii="彩虹粗仿宋" w:hAnsi="宋体" w:eastAsia="彩虹粗仿宋"/>
          <w:sz w:val="32"/>
          <w:szCs w:val="32"/>
        </w:rPr>
        <w:t>2.软件产品在国内有可靠的技术支持力量；</w:t>
      </w:r>
    </w:p>
    <w:p>
      <w:pPr>
        <w:spacing w:line="580" w:lineRule="exact"/>
        <w:ind w:firstLine="640" w:firstLineChars="200"/>
        <w:rPr>
          <w:rFonts w:ascii="彩虹粗仿宋" w:hAnsi="宋体" w:eastAsia="彩虹粗仿宋"/>
          <w:sz w:val="32"/>
          <w:szCs w:val="32"/>
        </w:rPr>
      </w:pPr>
      <w:r>
        <w:rPr>
          <w:rFonts w:hint="eastAsia" w:ascii="彩虹粗仿宋" w:hAnsi="宋体" w:eastAsia="彩虹粗仿宋"/>
          <w:sz w:val="32"/>
          <w:szCs w:val="32"/>
        </w:rPr>
        <w:t>3.软件产品必须为正式版本；</w:t>
      </w:r>
    </w:p>
    <w:p>
      <w:pPr>
        <w:spacing w:line="580" w:lineRule="exact"/>
        <w:ind w:firstLine="640" w:firstLineChars="200"/>
        <w:rPr>
          <w:rFonts w:ascii="彩虹粗仿宋" w:hAnsi="宋体" w:eastAsia="彩虹粗仿宋"/>
          <w:sz w:val="32"/>
          <w:szCs w:val="32"/>
        </w:rPr>
      </w:pPr>
      <w:r>
        <w:rPr>
          <w:rFonts w:hint="eastAsia" w:ascii="彩虹粗仿宋" w:hAnsi="宋体" w:eastAsia="彩虹粗仿宋"/>
          <w:sz w:val="32"/>
          <w:szCs w:val="32"/>
        </w:rPr>
        <w:t>4.软件产品必须具有完整的技术资料。</w:t>
      </w:r>
    </w:p>
    <w:p>
      <w:pPr>
        <w:spacing w:line="580" w:lineRule="exact"/>
        <w:ind w:firstLine="640" w:firstLineChars="200"/>
        <w:rPr>
          <w:rFonts w:hint="eastAsia" w:ascii="彩虹粗仿宋" w:hAnsi="宋体" w:eastAsia="彩虹粗仿宋"/>
          <w:kern w:val="0"/>
          <w:sz w:val="32"/>
          <w:szCs w:val="32"/>
          <w:lang w:eastAsia="zh-CN"/>
        </w:rPr>
      </w:pPr>
      <w:r>
        <w:rPr>
          <w:rFonts w:hint="eastAsia" w:ascii="彩虹粗仿宋" w:hAnsi="宋体" w:eastAsia="彩虹粗仿宋"/>
          <w:sz w:val="32"/>
          <w:szCs w:val="32"/>
        </w:rPr>
        <w:t>5</w:t>
      </w:r>
      <w:r>
        <w:rPr>
          <w:rFonts w:ascii="彩虹粗仿宋" w:hAnsi="宋体" w:eastAsia="彩虹粗仿宋"/>
          <w:sz w:val="32"/>
          <w:szCs w:val="32"/>
        </w:rPr>
        <w:t>.</w:t>
      </w:r>
      <w:r>
        <w:rPr>
          <w:rFonts w:hint="eastAsia" w:ascii="彩虹粗仿宋" w:hAnsi="宋体" w:eastAsia="彩虹粗仿宋"/>
          <w:sz w:val="32"/>
          <w:szCs w:val="32"/>
        </w:rPr>
        <w:t>本次采购的软件系统应</w:t>
      </w:r>
      <w:r>
        <w:rPr>
          <w:rFonts w:hint="eastAsia" w:ascii="彩虹粗仿宋" w:hAnsi="宋体" w:eastAsia="彩虹粗仿宋"/>
          <w:kern w:val="0"/>
          <w:sz w:val="32"/>
          <w:szCs w:val="32"/>
        </w:rPr>
        <w:t>当具备我行要求的功能，且不存在任何侵犯第三方知识产权的情形</w:t>
      </w:r>
      <w:r>
        <w:rPr>
          <w:rFonts w:hint="eastAsia" w:ascii="彩虹粗仿宋" w:hAnsi="宋体" w:eastAsia="彩虹粗仿宋"/>
          <w:kern w:val="0"/>
          <w:sz w:val="32"/>
          <w:szCs w:val="32"/>
          <w:lang w:eastAsia="zh-CN"/>
        </w:rPr>
        <w:t>。</w:t>
      </w:r>
    </w:p>
    <w:p>
      <w:pPr>
        <w:pStyle w:val="2"/>
        <w:keepNext/>
        <w:keepLines/>
        <w:pageBreakBefore w:val="0"/>
        <w:widowControl w:val="0"/>
        <w:kinsoku/>
        <w:wordWrap/>
        <w:overflowPunct/>
        <w:topLinePunct w:val="0"/>
        <w:autoSpaceDE/>
        <w:autoSpaceDN/>
        <w:bidi w:val="0"/>
        <w:adjustRightInd/>
        <w:snapToGrid/>
        <w:spacing w:after="100" w:line="413" w:lineRule="auto"/>
        <w:ind w:firstLine="642"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五、供货及安装方案</w:t>
      </w:r>
    </w:p>
    <w:p>
      <w:pPr>
        <w:spacing w:line="360" w:lineRule="auto"/>
        <w:ind w:firstLine="640" w:firstLineChars="200"/>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pPr>
      <w:r>
        <w:rPr>
          <w:rFonts w:hint="eastAsia" w:ascii="彩虹粗仿宋" w:hAnsi="宋体" w:eastAsia="彩虹粗仿宋" w:cs="Times New Roman"/>
          <w:snapToGrid w:val="0"/>
          <w:color w:val="000000" w:themeColor="text1"/>
          <w:kern w:val="0"/>
          <w:sz w:val="32"/>
          <w:szCs w:val="32"/>
          <w:highlight w:val="none"/>
          <w:lang w:val="en-US" w:eastAsia="zh-CN"/>
          <w14:textFill>
            <w14:solidFill>
              <w14:schemeClr w14:val="tx1"/>
            </w14:solidFill>
          </w14:textFill>
        </w:rPr>
        <w:t>1</w:t>
      </w:r>
      <w:r>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t>、安装调试要求：供应商须自合同签订之日起，严格遵循医院方项目进度计划，免费完成相关设备及系统的安装、调试与交付，确保项目按期投入运行。项目验收由梧州市红十字会医院与我行共同组织，采取门诊端与住院端分阶段验收的方式实施。</w:t>
      </w:r>
    </w:p>
    <w:p>
      <w:pPr>
        <w:pStyle w:val="5"/>
        <w:adjustRightInd w:val="0"/>
        <w:snapToGrid w:val="0"/>
        <w:spacing w:line="560" w:lineRule="atLeast"/>
        <w:ind w:firstLine="640" w:firstLineChars="200"/>
        <w:rPr>
          <w:rFonts w:ascii="彩虹粗仿宋" w:hAnsi="宋体" w:eastAsia="彩虹粗仿宋"/>
          <w:snapToGrid w:val="0"/>
          <w:color w:val="000000" w:themeColor="text1"/>
          <w:sz w:val="32"/>
          <w:szCs w:val="32"/>
          <w14:textFill>
            <w14:solidFill>
              <w14:schemeClr w14:val="tx1"/>
            </w14:solidFill>
          </w14:textFill>
        </w:rPr>
      </w:pPr>
      <w:r>
        <w:rPr>
          <w:rFonts w:hint="eastAsia" w:ascii="彩虹粗仿宋" w:hAnsi="宋体" w:eastAsia="彩虹粗仿宋"/>
          <w:snapToGrid w:val="0"/>
          <w:color w:val="000000" w:themeColor="text1"/>
          <w:sz w:val="32"/>
          <w:szCs w:val="32"/>
          <w:lang w:val="en-US" w:eastAsia="zh-CN"/>
          <w14:textFill>
            <w14:solidFill>
              <w14:schemeClr w14:val="tx1"/>
            </w14:solidFill>
          </w14:textFill>
        </w:rPr>
        <w:t>2</w:t>
      </w:r>
      <w:r>
        <w:rPr>
          <w:rFonts w:hint="eastAsia" w:ascii="彩虹粗仿宋" w:hAnsi="宋体" w:eastAsia="彩虹粗仿宋"/>
          <w:snapToGrid w:val="0"/>
          <w:color w:val="000000" w:themeColor="text1"/>
          <w:sz w:val="32"/>
          <w:szCs w:val="32"/>
          <w14:textFill>
            <w14:solidFill>
              <w14:schemeClr w14:val="tx1"/>
            </w14:solidFill>
          </w14:textFill>
        </w:rPr>
        <w:t>、验收标准：在验收过程中如发现质量、规格和技术标准不符合合同要求的，</w:t>
      </w:r>
      <w:r>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t>梧州</w:t>
      </w:r>
      <w:r>
        <w:rPr>
          <w:rFonts w:hint="eastAsia" w:ascii="彩虹粗仿宋" w:hAnsi="宋体" w:eastAsia="彩虹粗仿宋" w:cs="Times New Roman"/>
          <w:snapToGrid w:val="0"/>
          <w:color w:val="000000" w:themeColor="text1"/>
          <w:kern w:val="0"/>
          <w:sz w:val="32"/>
          <w:szCs w:val="32"/>
          <w:highlight w:val="none"/>
          <w:lang w:val="en-US" w:eastAsia="zh-CN"/>
          <w14:textFill>
            <w14:solidFill>
              <w14:schemeClr w14:val="tx1"/>
            </w14:solidFill>
          </w14:textFill>
        </w:rPr>
        <w:t>市红十字会医院</w:t>
      </w:r>
      <w:r>
        <w:rPr>
          <w:rFonts w:hint="eastAsia" w:ascii="彩虹粗仿宋" w:hAnsi="宋体" w:eastAsia="彩虹粗仿宋"/>
          <w:snapToGrid w:val="0"/>
          <w:color w:val="000000" w:themeColor="text1"/>
          <w:sz w:val="32"/>
          <w:szCs w:val="32"/>
          <w14:textFill>
            <w14:solidFill>
              <w14:schemeClr w14:val="tx1"/>
            </w14:solidFill>
          </w14:textFill>
        </w:rPr>
        <w:t>及我行可不予接收，损失由供应商自负。</w:t>
      </w:r>
    </w:p>
    <w:p>
      <w:pPr>
        <w:pStyle w:val="5"/>
        <w:adjustRightInd w:val="0"/>
        <w:snapToGrid w:val="0"/>
        <w:spacing w:line="560" w:lineRule="atLeast"/>
        <w:ind w:firstLine="640" w:firstLineChars="200"/>
        <w:rPr>
          <w:rFonts w:ascii="彩虹粗仿宋" w:hAnsi="宋体" w:eastAsia="彩虹粗仿宋"/>
          <w:snapToGrid w:val="0"/>
          <w:color w:val="000000" w:themeColor="text1"/>
          <w:sz w:val="32"/>
          <w:szCs w:val="32"/>
          <w14:textFill>
            <w14:solidFill>
              <w14:schemeClr w14:val="tx1"/>
            </w14:solidFill>
          </w14:textFill>
        </w:rPr>
      </w:pPr>
      <w:r>
        <w:rPr>
          <w:rFonts w:hint="eastAsia" w:ascii="彩虹粗仿宋" w:hAnsi="宋体" w:eastAsia="彩虹粗仿宋"/>
          <w:snapToGrid w:val="0"/>
          <w:color w:val="000000" w:themeColor="text1"/>
          <w:sz w:val="32"/>
          <w:szCs w:val="32"/>
          <w:lang w:val="en-US" w:eastAsia="zh-CN"/>
          <w14:textFill>
            <w14:solidFill>
              <w14:schemeClr w14:val="tx1"/>
            </w14:solidFill>
          </w14:textFill>
        </w:rPr>
        <w:t>3</w:t>
      </w:r>
      <w:r>
        <w:rPr>
          <w:rFonts w:hint="eastAsia" w:ascii="彩虹粗仿宋" w:hAnsi="宋体" w:eastAsia="彩虹粗仿宋"/>
          <w:snapToGrid w:val="0"/>
          <w:color w:val="000000" w:themeColor="text1"/>
          <w:sz w:val="32"/>
          <w:szCs w:val="32"/>
          <w14:textFill>
            <w14:solidFill>
              <w14:schemeClr w14:val="tx1"/>
            </w14:solidFill>
          </w14:textFill>
        </w:rPr>
        <w:t>、服务要求：合作期内，对</w:t>
      </w:r>
      <w:r>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t>梧州</w:t>
      </w:r>
      <w:r>
        <w:rPr>
          <w:rFonts w:hint="eastAsia" w:ascii="彩虹粗仿宋" w:hAnsi="宋体" w:eastAsia="彩虹粗仿宋" w:cs="Times New Roman"/>
          <w:snapToGrid w:val="0"/>
          <w:color w:val="000000" w:themeColor="text1"/>
          <w:kern w:val="0"/>
          <w:sz w:val="32"/>
          <w:szCs w:val="32"/>
          <w:highlight w:val="none"/>
          <w:lang w:val="en-US" w:eastAsia="zh-CN"/>
          <w14:textFill>
            <w14:solidFill>
              <w14:schemeClr w14:val="tx1"/>
            </w14:solidFill>
          </w14:textFill>
        </w:rPr>
        <w:t>市红十字会医院</w:t>
      </w:r>
      <w:r>
        <w:rPr>
          <w:rFonts w:hint="eastAsia" w:ascii="彩虹粗仿宋" w:hAnsi="宋体" w:eastAsia="彩虹粗仿宋"/>
          <w:color w:val="000000" w:themeColor="text1"/>
          <w:sz w:val="32"/>
          <w:szCs w:val="32"/>
          <w:lang w:val="en-US"/>
          <w14:textFill>
            <w14:solidFill>
              <w14:schemeClr w14:val="tx1"/>
            </w14:solidFill>
          </w14:textFill>
        </w:rPr>
        <w:t>涉及该项目的使用人员</w:t>
      </w:r>
      <w:r>
        <w:rPr>
          <w:rFonts w:hint="eastAsia" w:ascii="彩虹粗仿宋" w:hAnsi="宋体" w:eastAsia="彩虹粗仿宋"/>
          <w:snapToGrid w:val="0"/>
          <w:color w:val="000000" w:themeColor="text1"/>
          <w:sz w:val="32"/>
          <w:szCs w:val="32"/>
          <w14:textFill>
            <w14:solidFill>
              <w14:schemeClr w14:val="tx1"/>
            </w14:solidFill>
          </w14:textFill>
        </w:rPr>
        <w:t>进行培训、指导，协助进行数据通讯接口测试，提供相关技术服务。</w:t>
      </w:r>
    </w:p>
    <w:p>
      <w:pPr>
        <w:pStyle w:val="2"/>
        <w:keepNext/>
        <w:keepLines/>
        <w:pageBreakBefore w:val="0"/>
        <w:widowControl w:val="0"/>
        <w:kinsoku/>
        <w:wordWrap/>
        <w:overflowPunct/>
        <w:topLinePunct w:val="0"/>
        <w:autoSpaceDE/>
        <w:autoSpaceDN/>
        <w:bidi w:val="0"/>
        <w:adjustRightInd/>
        <w:snapToGrid/>
        <w:spacing w:after="100" w:line="413" w:lineRule="auto"/>
        <w:ind w:firstLine="642" w:firstLineChars="20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六、款项支付要求</w:t>
      </w:r>
    </w:p>
    <w:p>
      <w:pPr>
        <w:adjustRightInd w:val="0"/>
        <w:snapToGrid w:val="0"/>
        <w:spacing w:line="360" w:lineRule="auto"/>
        <w:ind w:firstLine="640" w:firstLineChars="200"/>
        <w:rPr>
          <w:rFonts w:ascii="彩虹粗仿宋" w:hAnsi="宋体" w:eastAsia="彩虹粗仿宋"/>
          <w:color w:val="000000" w:themeColor="text1"/>
          <w:sz w:val="32"/>
          <w:szCs w:val="32"/>
          <w14:textFill>
            <w14:solidFill>
              <w14:schemeClr w14:val="tx1"/>
            </w14:solidFill>
          </w14:textFill>
        </w:rPr>
      </w:pPr>
      <w:r>
        <w:rPr>
          <w:rFonts w:ascii="彩虹粗仿宋" w:hAnsi="宋体" w:eastAsia="彩虹粗仿宋"/>
          <w:color w:val="000000" w:themeColor="text1"/>
          <w:sz w:val="32"/>
          <w:szCs w:val="32"/>
          <w14:textFill>
            <w14:solidFill>
              <w14:schemeClr w14:val="tx1"/>
            </w14:solidFill>
          </w14:textFill>
        </w:rPr>
        <w:t>1</w:t>
      </w:r>
      <w:r>
        <w:rPr>
          <w:rFonts w:hint="eastAsia" w:ascii="彩虹粗仿宋" w:hAnsi="宋体" w:eastAsia="彩虹粗仿宋"/>
          <w:color w:val="000000" w:themeColor="text1"/>
          <w:sz w:val="32"/>
          <w:szCs w:val="32"/>
          <w14:textFill>
            <w14:solidFill>
              <w14:schemeClr w14:val="tx1"/>
            </w14:solidFill>
          </w14:textFill>
        </w:rPr>
        <w:t>、本项目的付款方式为转账支付</w:t>
      </w:r>
      <w:r>
        <w:rPr>
          <w:rFonts w:hint="eastAsia" w:ascii="彩虹粗仿宋" w:hAnsi="宋体" w:eastAsia="彩虹粗仿宋"/>
          <w:color w:val="000000" w:themeColor="text1"/>
          <w:sz w:val="32"/>
          <w:szCs w:val="32"/>
          <w:lang w:eastAsia="zh-CN"/>
          <w14:textFill>
            <w14:solidFill>
              <w14:schemeClr w14:val="tx1"/>
            </w14:solidFill>
          </w14:textFill>
        </w:rPr>
        <w:t>。</w:t>
      </w:r>
      <w:r>
        <w:rPr>
          <w:rFonts w:hint="eastAsia" w:ascii="彩虹粗仿宋" w:hAnsi="宋体" w:eastAsia="彩虹粗仿宋"/>
          <w:color w:val="000000" w:themeColor="text1"/>
          <w:sz w:val="32"/>
          <w:szCs w:val="32"/>
          <w:lang w:val="en-US" w:eastAsia="zh-CN"/>
          <w14:textFill>
            <w14:solidFill>
              <w14:schemeClr w14:val="tx1"/>
            </w14:solidFill>
          </w14:textFill>
        </w:rPr>
        <w:t>在</w:t>
      </w:r>
      <w:r>
        <w:rPr>
          <w:rFonts w:hint="eastAsia" w:ascii="彩虹粗仿宋" w:hAnsi="宋体" w:eastAsia="彩虹粗仿宋"/>
          <w:color w:val="000000" w:themeColor="text1"/>
          <w:sz w:val="32"/>
          <w:szCs w:val="32"/>
          <w14:textFill>
            <w14:solidFill>
              <w14:schemeClr w14:val="tx1"/>
            </w14:solidFill>
          </w14:textFill>
        </w:rPr>
        <w:t>供应商完成</w:t>
      </w:r>
      <w:r>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t>梧州</w:t>
      </w:r>
      <w:r>
        <w:rPr>
          <w:rFonts w:hint="eastAsia" w:ascii="彩虹粗仿宋" w:hAnsi="宋体" w:eastAsia="彩虹粗仿宋" w:cs="Times New Roman"/>
          <w:snapToGrid w:val="0"/>
          <w:color w:val="000000" w:themeColor="text1"/>
          <w:kern w:val="0"/>
          <w:sz w:val="32"/>
          <w:szCs w:val="32"/>
          <w:highlight w:val="none"/>
          <w:lang w:val="en-US" w:eastAsia="zh-CN"/>
          <w14:textFill>
            <w14:solidFill>
              <w14:schemeClr w14:val="tx1"/>
            </w14:solidFill>
          </w14:textFill>
        </w:rPr>
        <w:t>市红十字会医院</w:t>
      </w:r>
      <w:r>
        <w:rPr>
          <w:rFonts w:hint="eastAsia" w:ascii="彩虹粗仿宋" w:hAnsi="宋体" w:eastAsia="彩虹粗仿宋"/>
          <w:color w:val="000000" w:themeColor="text1"/>
          <w:sz w:val="32"/>
          <w:szCs w:val="32"/>
          <w14:textFill>
            <w14:solidFill>
              <w14:schemeClr w14:val="tx1"/>
            </w14:solidFill>
          </w14:textFill>
        </w:rPr>
        <w:t>项目</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硬件安装、调试、数据初始化等工作</w:t>
      </w:r>
      <w:r>
        <w:rPr>
          <w:rFonts w:hint="eastAsia" w:ascii="彩虹粗仿宋" w:hAnsi="宋体" w:eastAsia="彩虹粗仿宋"/>
          <w:color w:val="000000" w:themeColor="text1"/>
          <w:sz w:val="32"/>
          <w:szCs w:val="32"/>
          <w:lang w:val="en-US" w:eastAsia="zh-CN"/>
          <w14:textFill>
            <w14:solidFill>
              <w14:schemeClr w14:val="tx1"/>
            </w14:solidFill>
          </w14:textFill>
        </w:rPr>
        <w:t>，</w:t>
      </w:r>
      <w:r>
        <w:rPr>
          <w:rFonts w:hint="eastAsia" w:ascii="彩虹粗仿宋" w:hAnsi="宋体" w:eastAsia="彩虹粗仿宋"/>
          <w:color w:val="000000" w:themeColor="text1"/>
          <w:sz w:val="32"/>
          <w:szCs w:val="32"/>
          <w14:textFill>
            <w14:solidFill>
              <w14:schemeClr w14:val="tx1"/>
            </w14:solidFill>
          </w14:textFill>
        </w:rPr>
        <w:t>项目</w:t>
      </w:r>
      <w:r>
        <w:rPr>
          <w:rFonts w:hint="eastAsia" w:ascii="彩虹粗仿宋" w:hAnsi="宋体" w:eastAsia="彩虹粗仿宋"/>
          <w:color w:val="000000" w:themeColor="text1"/>
          <w:sz w:val="32"/>
          <w:szCs w:val="32"/>
          <w:lang w:val="en-US" w:eastAsia="zh-CN"/>
          <w14:textFill>
            <w14:solidFill>
              <w14:schemeClr w14:val="tx1"/>
            </w14:solidFill>
          </w14:textFill>
        </w:rPr>
        <w:t>已</w:t>
      </w:r>
      <w:r>
        <w:rPr>
          <w:rFonts w:hint="eastAsia" w:ascii="彩虹粗仿宋" w:hAnsi="宋体" w:eastAsia="彩虹粗仿宋"/>
          <w:color w:val="000000" w:themeColor="text1"/>
          <w:sz w:val="32"/>
          <w:szCs w:val="32"/>
          <w14:textFill>
            <w14:solidFill>
              <w14:schemeClr w14:val="tx1"/>
            </w14:solidFill>
          </w14:textFill>
        </w:rPr>
        <w:t>具备上线运营能力，经由</w:t>
      </w:r>
      <w:r>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t>梧州</w:t>
      </w:r>
      <w:r>
        <w:rPr>
          <w:rFonts w:hint="eastAsia" w:ascii="彩虹粗仿宋" w:hAnsi="宋体" w:eastAsia="彩虹粗仿宋" w:cs="Times New Roman"/>
          <w:snapToGrid w:val="0"/>
          <w:color w:val="000000" w:themeColor="text1"/>
          <w:kern w:val="0"/>
          <w:sz w:val="32"/>
          <w:szCs w:val="32"/>
          <w:highlight w:val="none"/>
          <w:lang w:val="en-US" w:eastAsia="zh-CN"/>
          <w14:textFill>
            <w14:solidFill>
              <w14:schemeClr w14:val="tx1"/>
            </w14:solidFill>
          </w14:textFill>
        </w:rPr>
        <w:t>市红十字会医院</w:t>
      </w:r>
      <w:r>
        <w:rPr>
          <w:rFonts w:hint="eastAsia" w:ascii="彩虹粗仿宋" w:hAnsi="宋体" w:eastAsia="彩虹粗仿宋"/>
          <w:color w:val="000000" w:themeColor="text1"/>
          <w:sz w:val="32"/>
          <w:szCs w:val="32"/>
          <w14:textFill>
            <w14:solidFill>
              <w14:schemeClr w14:val="tx1"/>
            </w14:solidFill>
          </w14:textFill>
        </w:rPr>
        <w:t>、我行和供应商三方进行验收并形成验收报告，且供应商开具符合我行规定的增值税专用发票后，我行支付合同</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硬件总价款的</w:t>
      </w:r>
      <w:r>
        <w:rPr>
          <w:rFonts w:ascii="彩虹粗仿宋" w:hAnsi="宋体" w:eastAsia="彩虹粗仿宋"/>
          <w:color w:val="000000" w:themeColor="text1"/>
          <w:sz w:val="32"/>
          <w:szCs w:val="32"/>
          <w14:textFill>
            <w14:solidFill>
              <w14:schemeClr w14:val="tx1"/>
            </w14:solidFill>
          </w14:textFill>
        </w:rPr>
        <w:t>9</w:t>
      </w:r>
      <w:r>
        <w:rPr>
          <w:rFonts w:hint="eastAsia" w:ascii="彩虹粗仿宋" w:hAnsi="宋体" w:eastAsia="彩虹粗仿宋"/>
          <w:color w:val="000000" w:themeColor="text1"/>
          <w:sz w:val="32"/>
          <w:szCs w:val="32"/>
          <w:lang w:val="en-US" w:eastAsia="zh-CN"/>
          <w14:textFill>
            <w14:solidFill>
              <w14:schemeClr w14:val="tx1"/>
            </w14:solidFill>
          </w14:textFill>
        </w:rPr>
        <w:t>7</w:t>
      </w:r>
      <w:r>
        <w:rPr>
          <w:rFonts w:hint="eastAsia" w:ascii="彩虹粗仿宋" w:hAnsi="宋体" w:eastAsia="彩虹粗仿宋"/>
          <w:color w:val="000000" w:themeColor="text1"/>
          <w:sz w:val="32"/>
          <w:szCs w:val="32"/>
          <w14:textFill>
            <w14:solidFill>
              <w14:schemeClr w14:val="tx1"/>
            </w14:solidFill>
          </w14:textFill>
        </w:rPr>
        <w:t>%。总价款最后剩余的</w:t>
      </w:r>
      <w:r>
        <w:rPr>
          <w:rFonts w:hint="eastAsia" w:ascii="彩虹粗仿宋" w:hAnsi="宋体" w:eastAsia="彩虹粗仿宋"/>
          <w:color w:val="000000" w:themeColor="text1"/>
          <w:sz w:val="32"/>
          <w:szCs w:val="32"/>
          <w:lang w:val="en-US" w:eastAsia="zh-CN"/>
          <w14:textFill>
            <w14:solidFill>
              <w14:schemeClr w14:val="tx1"/>
            </w14:solidFill>
          </w14:textFill>
        </w:rPr>
        <w:t>3</w:t>
      </w:r>
      <w:r>
        <w:rPr>
          <w:rFonts w:hint="eastAsia" w:ascii="彩虹粗仿宋" w:hAnsi="宋体" w:eastAsia="彩虹粗仿宋"/>
          <w:color w:val="000000" w:themeColor="text1"/>
          <w:sz w:val="32"/>
          <w:szCs w:val="32"/>
          <w14:textFill>
            <w14:solidFill>
              <w14:schemeClr w14:val="tx1"/>
            </w14:solidFill>
          </w14:textFill>
        </w:rPr>
        <w:t>%作为质量保证金，在系统运行满</w:t>
      </w:r>
      <w:r>
        <w:rPr>
          <w:rFonts w:hint="eastAsia" w:ascii="彩虹粗仿宋" w:hAnsi="宋体" w:eastAsia="彩虹粗仿宋"/>
          <w:color w:val="000000" w:themeColor="text1"/>
          <w:sz w:val="32"/>
          <w:szCs w:val="32"/>
          <w:lang w:val="en-US" w:eastAsia="zh-CN"/>
          <w14:textFill>
            <w14:solidFill>
              <w14:schemeClr w14:val="tx1"/>
            </w14:solidFill>
          </w14:textFill>
        </w:rPr>
        <w:t>1</w:t>
      </w:r>
      <w:r>
        <w:rPr>
          <w:rFonts w:hint="eastAsia" w:ascii="彩虹粗仿宋" w:hAnsi="宋体" w:eastAsia="彩虹粗仿宋"/>
          <w:color w:val="000000" w:themeColor="text1"/>
          <w:sz w:val="32"/>
          <w:szCs w:val="32"/>
          <w14:textFill>
            <w14:solidFill>
              <w14:schemeClr w14:val="tx1"/>
            </w14:solidFill>
          </w14:textFill>
        </w:rPr>
        <w:t>年且无违约情形、无质量问题后支付。</w:t>
      </w:r>
    </w:p>
    <w:p>
      <w:pPr>
        <w:spacing w:line="360" w:lineRule="auto"/>
        <w:ind w:firstLine="640" w:firstLineChars="200"/>
        <w:rPr>
          <w:rFonts w:hint="eastAsia" w:ascii="彩虹粗仿宋" w:hAnsi="宋体" w:eastAsia="彩虹粗仿宋"/>
          <w:color w:val="000000" w:themeColor="text1"/>
          <w:sz w:val="32"/>
          <w:szCs w:val="32"/>
          <w:lang w:eastAsia="zh-CN"/>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2、本次采购的软件增值税专用发票的开票内容为系统或软（硬件）件产品销售发票，我行不接受开票内容为软件开发服务的增值税专用发票</w:t>
      </w:r>
      <w:r>
        <w:rPr>
          <w:rFonts w:hint="eastAsia" w:ascii="彩虹粗仿宋" w:hAnsi="宋体" w:eastAsia="彩虹粗仿宋"/>
          <w:color w:val="000000" w:themeColor="text1"/>
          <w:sz w:val="32"/>
          <w:szCs w:val="32"/>
          <w:lang w:eastAsia="zh-CN"/>
          <w14:textFill>
            <w14:solidFill>
              <w14:schemeClr w14:val="tx1"/>
            </w14:solidFill>
          </w14:textFill>
        </w:rPr>
        <w:t>。</w:t>
      </w:r>
      <w:r>
        <w:rPr>
          <w:rFonts w:hint="eastAsia" w:ascii="彩虹粗仿宋" w:hAnsi="宋体" w:eastAsia="彩虹粗仿宋"/>
          <w:color w:val="000000" w:themeColor="text1"/>
          <w:sz w:val="32"/>
          <w:szCs w:val="32"/>
          <w14:textFill>
            <w14:solidFill>
              <w14:schemeClr w14:val="tx1"/>
            </w14:solidFill>
          </w14:textFill>
        </w:rPr>
        <w:t>我行收到供应商开具符合我行规定的增值税专用发票后30日内支付款项。</w:t>
      </w:r>
    </w:p>
    <w:p>
      <w:pPr>
        <w:pStyle w:val="2"/>
        <w:ind w:firstLine="642"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七、报价要求</w:t>
      </w:r>
    </w:p>
    <w:tbl>
      <w:tblPr>
        <w:tblStyle w:val="6"/>
        <w:tblW w:w="8435" w:type="dxa"/>
        <w:tblInd w:w="-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7"/>
        <w:gridCol w:w="3258"/>
        <w:gridCol w:w="1016"/>
        <w:gridCol w:w="1056"/>
        <w:gridCol w:w="1056"/>
        <w:gridCol w:w="13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3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服务/商品名称</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单位</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含税价</w:t>
            </w:r>
          </w:p>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税率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梧州红会医院建行生活智慧食堂系统</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1</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3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HIS系统MIS收银接口</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1</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3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MIS商户收单接口改造对接服务</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1</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3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消费机</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8</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3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auto"/>
                <w:kern w:val="0"/>
                <w:sz w:val="24"/>
                <w:szCs w:val="24"/>
                <w:u w:val="none"/>
                <w:lang w:val="en-US" w:eastAsia="zh-CN" w:bidi="ar"/>
              </w:rPr>
              <w:t>移动手持机</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4</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3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u w:val="none"/>
                <w:lang w:val="en-US" w:eastAsia="zh-CN" w:bidi="ar"/>
              </w:rPr>
              <w:t>手柄设备</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7</w:t>
            </w:r>
          </w:p>
        </w:tc>
        <w:tc>
          <w:tcPr>
            <w:tcW w:w="3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外接打印机</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p>
        </w:tc>
      </w:tr>
    </w:tbl>
    <w:p>
      <w:pPr>
        <w:adjustRightInd w:val="0"/>
        <w:snapToGrid w:val="0"/>
        <w:spacing w:line="360" w:lineRule="auto"/>
        <w:rPr>
          <w:rFonts w:hint="eastAsia" w:ascii="彩虹粗仿宋" w:hAnsi="宋体" w:eastAsia="彩虹粗仿宋"/>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ascii="彩虹粗仿宋" w:hAnsi="宋体" w:eastAsia="彩虹粗仿宋" w:cs="Times New Roman"/>
          <w:b/>
          <w:snapToGrid w:val="0"/>
          <w:color w:val="000000" w:themeColor="text1"/>
          <w:kern w:val="0"/>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供应商报价应包含合同产品验收合格前发生的所有费用，如项目施工时所需的电源布线，及安装调试等费用。报价含税，供应商需提供增值税专用发票。</w:t>
      </w:r>
    </w:p>
    <w:p>
      <w:pPr>
        <w:pStyle w:val="2"/>
        <w:ind w:firstLine="64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八、售后服务要求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1、自验收合格之日起对我行所购</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硬件产品均提供</w:t>
      </w:r>
      <w:r>
        <w:rPr>
          <w:rFonts w:hint="eastAsia" w:ascii="彩虹粗仿宋" w:hAnsi="宋体" w:eastAsia="彩虹粗仿宋"/>
          <w:color w:val="000000" w:themeColor="text1"/>
          <w:sz w:val="32"/>
          <w:szCs w:val="32"/>
          <w:lang w:val="en-US" w:eastAsia="zh-CN"/>
          <w14:textFill>
            <w14:solidFill>
              <w14:schemeClr w14:val="tx1"/>
            </w14:solidFill>
          </w14:textFill>
        </w:rPr>
        <w:t>5</w:t>
      </w:r>
      <w:r>
        <w:rPr>
          <w:rFonts w:hint="eastAsia" w:ascii="彩虹粗仿宋" w:hAnsi="宋体" w:eastAsia="彩虹粗仿宋"/>
          <w:color w:val="000000" w:themeColor="text1"/>
          <w:sz w:val="32"/>
          <w:szCs w:val="32"/>
          <w14:textFill>
            <w14:solidFill>
              <w14:schemeClr w14:val="tx1"/>
            </w14:solidFill>
          </w14:textFill>
        </w:rPr>
        <w:t>年的维护支持服务</w:t>
      </w:r>
      <w:r>
        <w:rPr>
          <w:rFonts w:hint="eastAsia" w:ascii="彩虹粗仿宋" w:hAnsi="宋体" w:eastAsia="彩虹粗仿宋"/>
          <w:color w:val="000000" w:themeColor="text1"/>
          <w:sz w:val="32"/>
          <w:szCs w:val="32"/>
          <w:lang w:eastAsia="zh-CN"/>
          <w14:textFill>
            <w14:solidFill>
              <w14:schemeClr w14:val="tx1"/>
            </w14:solidFill>
          </w14:textFill>
        </w:rPr>
        <w:t>，</w:t>
      </w:r>
      <w:r>
        <w:rPr>
          <w:rFonts w:hint="eastAsia" w:ascii="彩虹粗仿宋" w:hAnsi="宋体" w:eastAsia="彩虹粗仿宋"/>
          <w:color w:val="000000" w:themeColor="text1"/>
          <w:sz w:val="32"/>
          <w:szCs w:val="32"/>
          <w:lang w:val="en-US" w:eastAsia="zh-CN"/>
          <w14:textFill>
            <w14:solidFill>
              <w14:schemeClr w14:val="tx1"/>
            </w14:solidFill>
          </w14:textFill>
        </w:rPr>
        <w:t>维护费用由医院方支付</w:t>
      </w:r>
      <w:r>
        <w:rPr>
          <w:rFonts w:hint="eastAsia" w:ascii="彩虹粗仿宋" w:hAnsi="宋体" w:eastAsia="彩虹粗仿宋"/>
          <w:color w:val="000000" w:themeColor="text1"/>
          <w:sz w:val="32"/>
          <w:szCs w:val="32"/>
          <w14:textFill>
            <w14:solidFill>
              <w14:schemeClr w14:val="tx1"/>
            </w14:solidFill>
          </w14:textFill>
        </w:rPr>
        <w:t>。维护支持服务期内提供方应提供7×24小时电话、网络等远程支持服务及上门维护支持服务，通过电话、网络等远程方式对我行在</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硬件产品使用过程中出现的一般性问题提供咨询解答。</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硬件产品出现故障时，我行可以通过电话或网络方式向供应商报告故障（简称“故障报告”），供应商应按照约定立即作出响应。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2、</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 xml:space="preserve">硬件产品故障分为严重、一般、轻微三个等级（“严重”为无法运行或基本无法运行，或重要功能失效或基本失效；“一般”为可以运行，但非重要性功能的使用受到限制；“轻微”为其它轻微影响使用的故障），供应商应根据故障的不同级别，提供不同的故障响应及服务：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（1）对于严重级别故障，供应商应立即派出高级技术人员到现场进行维修，与此同时，供应商技术支持人员应通过电话、网络等方式尝试排除故障，供应商承诺在收到故障报告后24小时内恢复</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硬件产品正常运行。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（2）对于一般级别故障，供应商应立即通过电话、网络等方式尝试排除故障，供应商承诺在收到故障报告后16小时内恢复</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硬件产品正常运行。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（3）对于轻微级别故障，供应商应立即通过电话、网络等方式尝试排除故障，供应商承诺在收到故障报告后4小时内恢复</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硬件产品正常运行。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（4）对于无法现场解决的故障，供应商应当立即以功能相同的符合约定的</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硬件产品替换故障</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硬件产品或按照我行要求采取其他补救措施。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彩虹粗仿宋" w:hAnsi="彩虹粗仿宋" w:eastAsia="彩虹粗仿宋"/>
          <w:color w:val="000000" w:themeColor="text1"/>
          <w:sz w:val="32"/>
          <w14:textFill>
            <w14:solidFill>
              <w14:schemeClr w14:val="tx1"/>
            </w14:solidFill>
          </w14:textFill>
        </w:rPr>
      </w:pPr>
      <w:r>
        <w:rPr>
          <w:rFonts w:hint="eastAsia" w:ascii="彩虹粗仿宋" w:hAnsi="彩虹粗仿宋" w:eastAsia="彩虹粗仿宋"/>
          <w:color w:val="000000" w:themeColor="text1"/>
          <w:sz w:val="32"/>
          <w14:textFill>
            <w14:solidFill>
              <w14:schemeClr w14:val="tx1"/>
            </w14:solidFill>
          </w14:textFill>
        </w:rPr>
        <w:t>3、供应商不得截留或向第三方泄露所涉及系统的任何信息，敏感数据对接必须在</w:t>
      </w:r>
      <w:r>
        <w:rPr>
          <w:rFonts w:hint="eastAsia" w:ascii="彩虹粗仿宋" w:hAnsi="彩虹粗仿宋" w:eastAsia="彩虹粗仿宋"/>
          <w:color w:val="000000" w:themeColor="text1"/>
          <w:sz w:val="32"/>
          <w:lang w:val="en-US" w:eastAsia="zh-CN"/>
          <w14:textFill>
            <w14:solidFill>
              <w14:schemeClr w14:val="tx1"/>
            </w14:solidFill>
          </w14:textFill>
        </w:rPr>
        <w:t>梧州市红十字会医院</w:t>
      </w:r>
      <w:r>
        <w:rPr>
          <w:rFonts w:hint="eastAsia" w:ascii="彩虹粗仿宋" w:hAnsi="宋体" w:eastAsia="彩虹粗仿宋"/>
          <w:color w:val="000000" w:themeColor="text1"/>
          <w:sz w:val="32"/>
          <w:szCs w:val="32"/>
          <w14:textFill>
            <w14:solidFill>
              <w14:schemeClr w14:val="tx1"/>
            </w14:solidFill>
          </w14:textFill>
        </w:rPr>
        <w:t>场所</w:t>
      </w:r>
      <w:r>
        <w:rPr>
          <w:rFonts w:hint="eastAsia" w:ascii="彩虹粗仿宋" w:hAnsi="彩虹粗仿宋" w:eastAsia="彩虹粗仿宋"/>
          <w:color w:val="000000" w:themeColor="text1"/>
          <w:sz w:val="32"/>
          <w14:textFill>
            <w14:solidFill>
              <w14:schemeClr w14:val="tx1"/>
            </w14:solidFill>
          </w14:textFill>
        </w:rPr>
        <w:t>内完成，确保相关信息的安全性、保密性，若有违反，将依法追究责任。</w:t>
      </w:r>
    </w:p>
    <w:p>
      <w:pPr>
        <w:pStyle w:val="2"/>
        <w:ind w:firstLine="64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九、其他要求</w:t>
      </w:r>
    </w:p>
    <w:p>
      <w:pPr>
        <w:spacing w:line="360" w:lineRule="auto"/>
        <w:ind w:firstLine="640" w:firstLineChars="200"/>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1、禁止进行低价格恶意竞争，一旦发现、查实，取消候选资格和入选资格。</w:t>
      </w:r>
    </w:p>
    <w:p>
      <w:pPr>
        <w:spacing w:line="360" w:lineRule="auto"/>
        <w:ind w:firstLine="640" w:firstLineChars="200"/>
        <w:rPr>
          <w:rFonts w:hint="eastAsia"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2、合同签订单位、发票开具单位必须与本次谈判邀请单位完全一致。</w:t>
      </w:r>
    </w:p>
    <w:p>
      <w:pPr>
        <w:spacing w:line="360" w:lineRule="auto"/>
        <w:ind w:firstLine="640" w:firstLineChars="200"/>
        <w:rPr>
          <w:rFonts w:hint="eastAsia" w:ascii="彩虹粗仿宋" w:hAnsi="宋体" w:eastAsia="彩虹粗仿宋"/>
          <w:snapToGrid w:val="0"/>
          <w:color w:val="000000" w:themeColor="text1"/>
          <w:kern w:val="0"/>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3、关于我行及我行客户方面的任何信息均属于商业秘密，供应商须对以上信息严格保密，否则须承担由于泄密对我行造成的一切损失</w:t>
      </w:r>
      <w:r>
        <w:rPr>
          <w:rFonts w:hint="eastAsia" w:ascii="彩虹粗仿宋" w:hAnsi="宋体" w:eastAsia="彩虹粗仿宋"/>
          <w:snapToGrid w:val="0"/>
          <w:color w:val="000000" w:themeColor="text1"/>
          <w:kern w:val="0"/>
          <w:sz w:val="32"/>
          <w:szCs w:val="32"/>
          <w14:textFill>
            <w14:solidFill>
              <w14:schemeClr w14:val="tx1"/>
            </w14:solidFill>
          </w14:textFill>
        </w:rPr>
        <w:t>。</w:t>
      </w:r>
    </w:p>
    <w:p>
      <w:pPr>
        <w:rPr>
          <w:rFonts w:ascii="彩虹粗仿宋" w:hAnsi="彩虹粗仿宋" w:eastAsia="彩虹粗仿宋" w:cs="彩虹粗仿宋"/>
          <w:color w:val="000000" w:themeColor="text1"/>
          <w:sz w:val="28"/>
          <w:szCs w:val="28"/>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彩虹小标宋">
    <w:panose1 w:val="03000509000000000000"/>
    <w:charset w:val="86"/>
    <w:family w:val="auto"/>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楷体">
    <w:panose1 w:val="03000509000000000000"/>
    <w:charset w:val="86"/>
    <w:family w:val="auto"/>
    <w:pitch w:val="default"/>
    <w:sig w:usb0="00000001" w:usb1="080E0000" w:usb2="00000000" w:usb3="00000000" w:csb0="00040000" w:csb1="00000000"/>
  </w:font>
  <w:font w:name="方正宋体-人口信息-P2">
    <w:panose1 w:val="03000509000000000000"/>
    <w:charset w:val="86"/>
    <w:family w:val="auto"/>
    <w:pitch w:val="default"/>
    <w:sig w:usb0="10002003" w:usb1="BB1E0800" w:usb2="000A004E" w:usb3="00000000" w:csb0="003C0041" w:csb1="A00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B1FAC5"/>
    <w:multiLevelType w:val="singleLevel"/>
    <w:tmpl w:val="E1B1FAC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dhMWQ5MjIzMDY1ZGY5NGRiZGNlNmUxMjU2YjRjN2EifQ=="/>
  </w:docVars>
  <w:rsids>
    <w:rsidRoot w:val="00A33966"/>
    <w:rsid w:val="00052D62"/>
    <w:rsid w:val="001E00CA"/>
    <w:rsid w:val="00A33966"/>
    <w:rsid w:val="00BB0177"/>
    <w:rsid w:val="00D20B44"/>
    <w:rsid w:val="00E40215"/>
    <w:rsid w:val="04237C98"/>
    <w:rsid w:val="053279C3"/>
    <w:rsid w:val="068E5516"/>
    <w:rsid w:val="086F636F"/>
    <w:rsid w:val="099B0D77"/>
    <w:rsid w:val="09AF4D5B"/>
    <w:rsid w:val="0ABD672D"/>
    <w:rsid w:val="0AFF7BD2"/>
    <w:rsid w:val="0B6A39AF"/>
    <w:rsid w:val="0C3565C2"/>
    <w:rsid w:val="0D404E35"/>
    <w:rsid w:val="0D5663F1"/>
    <w:rsid w:val="0F834592"/>
    <w:rsid w:val="100C310F"/>
    <w:rsid w:val="11B322D4"/>
    <w:rsid w:val="13E977DE"/>
    <w:rsid w:val="14410194"/>
    <w:rsid w:val="171A2AAF"/>
    <w:rsid w:val="194C0FD7"/>
    <w:rsid w:val="1B892B85"/>
    <w:rsid w:val="1BE3676C"/>
    <w:rsid w:val="1DC2588D"/>
    <w:rsid w:val="20344CFA"/>
    <w:rsid w:val="23A723AC"/>
    <w:rsid w:val="2525188B"/>
    <w:rsid w:val="27350000"/>
    <w:rsid w:val="293F0DEB"/>
    <w:rsid w:val="2ABF1892"/>
    <w:rsid w:val="2D0D1776"/>
    <w:rsid w:val="30D37E45"/>
    <w:rsid w:val="3357486A"/>
    <w:rsid w:val="34F616CA"/>
    <w:rsid w:val="375D604C"/>
    <w:rsid w:val="376F44BB"/>
    <w:rsid w:val="37885ABC"/>
    <w:rsid w:val="38C34093"/>
    <w:rsid w:val="3CEA09F1"/>
    <w:rsid w:val="3E027BA3"/>
    <w:rsid w:val="420740E8"/>
    <w:rsid w:val="423C1FAE"/>
    <w:rsid w:val="42734FE4"/>
    <w:rsid w:val="44877E79"/>
    <w:rsid w:val="45442347"/>
    <w:rsid w:val="45571B42"/>
    <w:rsid w:val="47DB0CFF"/>
    <w:rsid w:val="48112949"/>
    <w:rsid w:val="48257B9C"/>
    <w:rsid w:val="48BA397B"/>
    <w:rsid w:val="4A5120AF"/>
    <w:rsid w:val="4B2F63E9"/>
    <w:rsid w:val="4CA936D7"/>
    <w:rsid w:val="4CD80E63"/>
    <w:rsid w:val="4CF27F48"/>
    <w:rsid w:val="4D116B12"/>
    <w:rsid w:val="4D9A60E0"/>
    <w:rsid w:val="4DA94BA9"/>
    <w:rsid w:val="4F5E0042"/>
    <w:rsid w:val="540B773A"/>
    <w:rsid w:val="59D3E562"/>
    <w:rsid w:val="59DB7465"/>
    <w:rsid w:val="5B002F41"/>
    <w:rsid w:val="5BBB38CA"/>
    <w:rsid w:val="5EB90BDF"/>
    <w:rsid w:val="644A6DF3"/>
    <w:rsid w:val="64B90B25"/>
    <w:rsid w:val="64C357A1"/>
    <w:rsid w:val="68635744"/>
    <w:rsid w:val="6944493B"/>
    <w:rsid w:val="6CA60EF3"/>
    <w:rsid w:val="6D136D34"/>
    <w:rsid w:val="6D577282"/>
    <w:rsid w:val="6E6371A6"/>
    <w:rsid w:val="73182689"/>
    <w:rsid w:val="74C7115C"/>
    <w:rsid w:val="754206C3"/>
    <w:rsid w:val="770F1A5F"/>
    <w:rsid w:val="771F2A69"/>
    <w:rsid w:val="781D4A97"/>
    <w:rsid w:val="785E5AD4"/>
    <w:rsid w:val="79276423"/>
    <w:rsid w:val="79984D55"/>
    <w:rsid w:val="7C6F71AA"/>
    <w:rsid w:val="7CB22117"/>
    <w:rsid w:val="7DDA47C1"/>
    <w:rsid w:val="7FC44FA1"/>
    <w:rsid w:val="7FEF77BE"/>
    <w:rsid w:val="FB7DF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rPr>
      <w:rFonts w:ascii="宋体" w:hAnsi="Arial"/>
      <w:sz w:val="28"/>
      <w:szCs w:val="20"/>
    </w:rPr>
  </w:style>
  <w:style w:type="paragraph" w:styleId="5">
    <w:name w:val="Plain Text"/>
    <w:basedOn w:val="1"/>
    <w:qFormat/>
    <w:uiPriority w:val="0"/>
    <w:rPr>
      <w:rFonts w:ascii="宋体" w:hAnsi="Courier New" w:eastAsia="宋体" w:cs="Times New Roman"/>
      <w:kern w:val="0"/>
      <w:sz w:val="20"/>
      <w:szCs w:val="21"/>
      <w:lang w:val="zh-CN"/>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11"/>
    <w:basedOn w:val="8"/>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9</Pages>
  <Words>387</Words>
  <Characters>408</Characters>
  <Lines>54</Lines>
  <Paragraphs>15</Paragraphs>
  <TotalTime>35</TotalTime>
  <ScaleCrop>false</ScaleCrop>
  <LinksUpToDate>false</LinksUpToDate>
  <CharactersWithSpaces>409</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2026-06-18T18:14:00Z</dcterms:created>
  <dc:creator>admin</dc:creator>
  <cp:lastModifiedBy>ccb</cp:lastModifiedBy>
  <dcterms:modified xsi:type="dcterms:W3CDTF">2026-11-03T08:39:46Z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66D9CFA3AEEB7CFF522DE96A2252209B_43</vt:lpwstr>
  </property>
  <property fmtid="{D5CDD505-2E9C-101B-9397-08002B2CF9AE}" pid="4" name="KSOTemplateDocerSaveRecord">
    <vt:lpwstr>eyJoZGlkIjoiNjc3YzAyYzUxNWZjNzMzZTdmZWVlZGMzNmJhNWNhNDEiLCJ1c2VySWQiOiIyOTMwMzc1MjkifQ==</vt:lpwstr>
  </property>
</Properties>
</file>