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彩虹小标宋" w:hAnsi="彩虹小标宋" w:eastAsia="彩虹小标宋" w:cs="彩虹小标宋"/>
          <w:sz w:val="44"/>
          <w:szCs w:val="44"/>
          <w:lang w:val="en-US" w:eastAsia="zh-CN"/>
        </w:rPr>
      </w:pPr>
      <w:bookmarkStart w:id="0" w:name="_GoBack"/>
      <w:r>
        <w:rPr>
          <w:rFonts w:hint="eastAsia" w:ascii="彩虹小标宋" w:hAnsi="彩虹小标宋" w:eastAsia="彩虹小标宋" w:cs="彩虹小标宋"/>
          <w:sz w:val="44"/>
          <w:szCs w:val="44"/>
          <w:lang w:val="en-US" w:eastAsia="zh-CN"/>
        </w:rPr>
        <w:t>梧州市红十字会医院线上结算项目</w:t>
      </w:r>
      <w:bookmarkEnd w:id="0"/>
      <w:r>
        <w:rPr>
          <w:rFonts w:hint="eastAsia" w:ascii="彩虹小标宋" w:hAnsi="彩虹小标宋" w:eastAsia="彩虹小标宋" w:cs="彩虹小标宋"/>
          <w:sz w:val="44"/>
          <w:szCs w:val="44"/>
          <w:lang w:val="en-US" w:eastAsia="zh-CN"/>
        </w:rPr>
        <w:t>采购需求</w:t>
      </w:r>
    </w:p>
    <w:p>
      <w:pPr>
        <w:jc w:val="both"/>
        <w:rPr>
          <w:rFonts w:hint="default" w:ascii="彩虹小标宋" w:hAnsi="彩虹小标宋" w:eastAsia="彩虹小标宋" w:cs="彩虹小标宋"/>
          <w:sz w:val="44"/>
          <w:szCs w:val="44"/>
          <w:lang w:val="en-US" w:eastAsia="zh-CN"/>
        </w:rPr>
      </w:pP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一、采购内容</w:t>
      </w:r>
    </w:p>
    <w:p>
      <w:pPr>
        <w:ind w:firstLine="560"/>
        <w:rPr>
          <w:rFonts w:hint="eastAsia" w:ascii="彩虹粗仿宋" w:hAnsi="宋体" w:eastAsia="彩虹粗仿宋" w:cstheme="minorBidi"/>
          <w:color w:val="000000" w:themeColor="text1"/>
          <w:kern w:val="2"/>
          <w:sz w:val="32"/>
          <w:szCs w:val="32"/>
          <w:highlight w:val="none"/>
          <w:lang w:val="en-US" w:eastAsia="zh-CN" w:bidi="ar-SA"/>
          <w14:textFill>
            <w14:solidFill>
              <w14:schemeClr w14:val="tx1"/>
            </w14:solidFill>
          </w14:textFill>
        </w:rPr>
      </w:pPr>
      <w:r>
        <w:rPr>
          <w:rFonts w:hint="eastAsia" w:ascii="彩虹粗仿宋" w:hAnsi="宋体" w:eastAsia="彩虹粗仿宋" w:cstheme="minorBidi"/>
          <w:color w:val="000000" w:themeColor="text1"/>
          <w:kern w:val="2"/>
          <w:sz w:val="32"/>
          <w:szCs w:val="32"/>
          <w:highlight w:val="none"/>
          <w:lang w:val="en-US" w:eastAsia="zh-CN" w:bidi="ar-SA"/>
          <w14:textFill>
            <w14:solidFill>
              <w14:schemeClr w14:val="tx1"/>
            </w14:solidFill>
          </w14:textFill>
        </w:rPr>
        <w:t>梧州市红十字会医院线上结算项目，合同期限5年，详细采购内容如下：</w:t>
      </w:r>
    </w:p>
    <w:tbl>
      <w:tblPr>
        <w:tblStyle w:val="6"/>
        <w:tblW w:w="5173" w:type="pct"/>
        <w:tblInd w:w="0" w:type="dxa"/>
        <w:tblLayout w:type="autofit"/>
        <w:tblCellMar>
          <w:top w:w="0" w:type="dxa"/>
          <w:left w:w="108" w:type="dxa"/>
          <w:bottom w:w="0" w:type="dxa"/>
          <w:right w:w="108" w:type="dxa"/>
        </w:tblCellMar>
      </w:tblPr>
      <w:tblGrid>
        <w:gridCol w:w="1086"/>
        <w:gridCol w:w="1087"/>
        <w:gridCol w:w="4624"/>
        <w:gridCol w:w="896"/>
        <w:gridCol w:w="1124"/>
      </w:tblGrid>
      <w:tr>
        <w:tblPrEx>
          <w:tblCellMar>
            <w:top w:w="0" w:type="dxa"/>
            <w:left w:w="108" w:type="dxa"/>
            <w:bottom w:w="0" w:type="dxa"/>
            <w:right w:w="108" w:type="dxa"/>
          </w:tblCellMar>
        </w:tblPrEx>
        <w:trPr>
          <w:trHeight w:val="580" w:hRule="atLeast"/>
        </w:trPr>
        <w:tc>
          <w:tcPr>
            <w:tcW w:w="616"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序号</w:t>
            </w:r>
          </w:p>
        </w:tc>
        <w:tc>
          <w:tcPr>
            <w:tcW w:w="616"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类型</w:t>
            </w:r>
          </w:p>
        </w:tc>
        <w:tc>
          <w:tcPr>
            <w:tcW w:w="2621"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名称</w:t>
            </w:r>
          </w:p>
        </w:tc>
        <w:tc>
          <w:tcPr>
            <w:tcW w:w="50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数量</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单位</w:t>
            </w:r>
          </w:p>
        </w:tc>
      </w:tr>
      <w:tr>
        <w:tblPrEx>
          <w:tblCellMar>
            <w:top w:w="0" w:type="dxa"/>
            <w:left w:w="108" w:type="dxa"/>
            <w:bottom w:w="0" w:type="dxa"/>
            <w:right w:w="108" w:type="dxa"/>
          </w:tblCellMar>
        </w:tblPrEx>
        <w:trPr>
          <w:trHeight w:val="327" w:hRule="atLeast"/>
        </w:trPr>
        <w:tc>
          <w:tcPr>
            <w:tcW w:w="616"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616"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软件</w:t>
            </w:r>
          </w:p>
        </w:tc>
        <w:tc>
          <w:tcPr>
            <w:tcW w:w="262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微信小程序院端医保线上支付系统</w:t>
            </w:r>
          </w:p>
        </w:tc>
        <w:tc>
          <w:tcPr>
            <w:tcW w:w="50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63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r>
      <w:tr>
        <w:tblPrEx>
          <w:tblCellMar>
            <w:top w:w="0" w:type="dxa"/>
            <w:left w:w="108" w:type="dxa"/>
            <w:bottom w:w="0" w:type="dxa"/>
            <w:right w:w="108" w:type="dxa"/>
          </w:tblCellMar>
        </w:tblPrEx>
        <w:trPr>
          <w:trHeight w:val="327" w:hRule="atLeast"/>
        </w:trPr>
        <w:tc>
          <w:tcPr>
            <w:tcW w:w="616"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262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508"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3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r>
      <w:tr>
        <w:tblPrEx>
          <w:tblCellMar>
            <w:top w:w="0" w:type="dxa"/>
            <w:left w:w="108" w:type="dxa"/>
            <w:bottom w:w="0" w:type="dxa"/>
            <w:right w:w="108" w:type="dxa"/>
          </w:tblCellMar>
        </w:tblPrEx>
        <w:trPr>
          <w:trHeight w:val="327" w:hRule="atLeast"/>
        </w:trPr>
        <w:tc>
          <w:tcPr>
            <w:tcW w:w="616"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2</w:t>
            </w:r>
          </w:p>
        </w:tc>
        <w:tc>
          <w:tcPr>
            <w:tcW w:w="616"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软件</w:t>
            </w:r>
          </w:p>
        </w:tc>
        <w:tc>
          <w:tcPr>
            <w:tcW w:w="2621" w:type="pct"/>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医保线上支付系统接口</w:t>
            </w:r>
          </w:p>
        </w:tc>
        <w:tc>
          <w:tcPr>
            <w:tcW w:w="50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63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r>
      <w:tr>
        <w:tblPrEx>
          <w:tblCellMar>
            <w:top w:w="0" w:type="dxa"/>
            <w:left w:w="108" w:type="dxa"/>
            <w:bottom w:w="0" w:type="dxa"/>
            <w:right w:w="108" w:type="dxa"/>
          </w:tblCellMar>
        </w:tblPrEx>
        <w:trPr>
          <w:trHeight w:val="327" w:hRule="atLeast"/>
        </w:trPr>
        <w:tc>
          <w:tcPr>
            <w:tcW w:w="616"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2621"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508"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c>
          <w:tcPr>
            <w:tcW w:w="63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themeColor="text1"/>
                <w:sz w:val="24"/>
                <w:szCs w:val="24"/>
                <w14:textFill>
                  <w14:solidFill>
                    <w14:schemeClr w14:val="tx1"/>
                  </w14:solidFill>
                </w14:textFill>
              </w:rPr>
            </w:pPr>
          </w:p>
        </w:tc>
      </w:tr>
    </w:tbl>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二、</w:t>
      </w:r>
      <w:r>
        <w:rPr>
          <w:rFonts w:hint="eastAsia"/>
          <w:color w:val="000000" w:themeColor="text1"/>
          <w14:textFill>
            <w14:solidFill>
              <w14:schemeClr w14:val="tx1"/>
            </w14:solidFill>
          </w14:textFill>
        </w:rPr>
        <w:t>供应商资质要求</w:t>
      </w:r>
    </w:p>
    <w:p>
      <w:pPr>
        <w:pStyle w:val="4"/>
        <w:ind w:firstLine="640" w:firstLineChars="200"/>
        <w:jc w:val="left"/>
        <w:rPr>
          <w:rFonts w:hint="eastAsia" w:ascii="彩虹粗仿宋" w:hAnsi="宋体" w:eastAsia="彩虹粗仿宋"/>
          <w:color w:val="000000" w:themeColor="text1"/>
          <w:sz w:val="32"/>
          <w:szCs w:val="32"/>
          <w:highlight w:val="none"/>
          <w14:textFill>
            <w14:solidFill>
              <w14:schemeClr w14:val="tx1"/>
            </w14:solidFill>
          </w14:textFill>
        </w:rPr>
      </w:pPr>
      <w:r>
        <w:rPr>
          <w:rFonts w:hint="eastAsia" w:ascii="彩虹粗仿宋" w:hAnsi="宋体" w:eastAsia="彩虹粗仿宋"/>
          <w:color w:val="000000" w:themeColor="text1"/>
          <w:sz w:val="32"/>
          <w:szCs w:val="32"/>
          <w:highlight w:val="none"/>
          <w14:textFill>
            <w14:solidFill>
              <w14:schemeClr w14:val="tx1"/>
            </w14:solidFill>
          </w14:textFill>
        </w:rPr>
        <w:t>参与本项目的供应商必须满足以下条件：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彩虹粗仿宋" w:eastAsia="彩虹粗仿宋"/>
          <w:color w:val="000000" w:themeColor="text1"/>
          <w:sz w:val="32"/>
          <w:szCs w:val="32"/>
          <w:highlight w:val="none"/>
          <w14:textFill>
            <w14:solidFill>
              <w14:schemeClr w14:val="tx1"/>
            </w14:solidFill>
          </w14:textFill>
        </w:rPr>
      </w:pPr>
      <w:r>
        <w:rPr>
          <w:rFonts w:hint="eastAsia" w:ascii="彩虹粗仿宋" w:eastAsia="彩虹粗仿宋"/>
          <w:color w:val="000000" w:themeColor="text1"/>
          <w:sz w:val="32"/>
          <w:szCs w:val="32"/>
          <w:highlight w:val="none"/>
          <w:lang w:val="en-US" w:eastAsia="zh-CN"/>
          <w14:textFill>
            <w14:solidFill>
              <w14:schemeClr w14:val="tx1"/>
            </w14:solidFill>
          </w14:textFill>
        </w:rPr>
        <w:t>1.</w:t>
      </w:r>
      <w:r>
        <w:rPr>
          <w:rFonts w:hint="eastAsia" w:ascii="彩虹粗仿宋" w:eastAsia="彩虹粗仿宋"/>
          <w:color w:val="000000" w:themeColor="text1"/>
          <w:sz w:val="32"/>
          <w:szCs w:val="32"/>
          <w:highlight w:val="none"/>
          <w14:textFill>
            <w14:solidFill>
              <w14:schemeClr w14:val="tx1"/>
            </w14:solidFill>
          </w14:textFill>
        </w:rPr>
        <w:t>在中国境内有效注册，成立时间大于</w:t>
      </w:r>
      <w:r>
        <w:rPr>
          <w:rFonts w:hint="eastAsia" w:ascii="彩虹粗仿宋" w:eastAsia="彩虹粗仿宋"/>
          <w:color w:val="000000" w:themeColor="text1"/>
          <w:sz w:val="32"/>
          <w:szCs w:val="32"/>
          <w:highlight w:val="none"/>
          <w:lang w:val="en-US" w:eastAsia="zh-CN"/>
          <w14:textFill>
            <w14:solidFill>
              <w14:schemeClr w14:val="tx1"/>
            </w14:solidFill>
          </w14:textFill>
        </w:rPr>
        <w:t>3</w:t>
      </w:r>
      <w:r>
        <w:rPr>
          <w:rFonts w:hint="eastAsia" w:ascii="彩虹粗仿宋" w:eastAsia="彩虹粗仿宋"/>
          <w:color w:val="000000" w:themeColor="text1"/>
          <w:sz w:val="32"/>
          <w:szCs w:val="32"/>
          <w:highlight w:val="none"/>
          <w14:textFill>
            <w14:solidFill>
              <w14:schemeClr w14:val="tx1"/>
            </w14:solidFill>
          </w14:textFill>
        </w:rPr>
        <w:t>年（以营业执照注明的成立时间至征集公告截止时间计算），遵守中国的法律、法规和条例；具有良好商业信誉，近3年内无重大违法违规、失信被执行人记录。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color w:val="000000" w:themeColor="text1"/>
          <w:lang w:val="en-US" w:eastAsia="zh-CN"/>
          <w14:textFill>
            <w14:solidFill>
              <w14:schemeClr w14:val="tx1"/>
            </w14:solidFill>
          </w14:textFill>
        </w:rPr>
      </w:pPr>
      <w:r>
        <w:rPr>
          <w:rFonts w:hint="eastAsia" w:ascii="彩虹粗仿宋" w:eastAsia="彩虹粗仿宋"/>
          <w:color w:val="000000" w:themeColor="text1"/>
          <w:sz w:val="32"/>
          <w:szCs w:val="32"/>
          <w:highlight w:val="none"/>
          <w:lang w:val="en-US" w:eastAsia="zh-CN"/>
          <w14:textFill>
            <w14:solidFill>
              <w14:schemeClr w14:val="tx1"/>
            </w14:solidFill>
          </w14:textFill>
        </w:rPr>
        <w:t>2.供应商在广西区域内开设有经营场所或分支机构（分公司的提供营业执照，办事处的提供以公司名义签署的租赁合同）。</w:t>
      </w: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三、产品规格 </w:t>
      </w:r>
    </w:p>
    <w:tbl>
      <w:tblPr>
        <w:tblStyle w:val="6"/>
        <w:tblpPr w:leftFromText="180" w:rightFromText="180" w:vertAnchor="text" w:horzAnchor="page" w:tblpX="1141" w:tblpY="774"/>
        <w:tblOverlap w:val="never"/>
        <w:tblW w:w="98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1934"/>
        <w:gridCol w:w="72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类型</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设备(硬件、软件）名称</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功能配置说明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微信小程序院端医保线上支付系统</w:t>
            </w:r>
          </w:p>
        </w:tc>
        <w:tc>
          <w:tcPr>
            <w:tcW w:w="728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1.订单支付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费用明细上传：医药机构上传费用明细到移动支付中台，用于完成后续支付；定点医药机构向地方移动支付中心发起上传费用明细交易，由地方移动支付中心向地方医保核心系统发起验证后完成医疗保障信息平台定点医药机构接口规范文档中的[2204]门诊费用信息明细上传、[6201]费用明细上传接口业务交互。定点医药机构需要修改处方时，需要先撤销上传，修改完成之后重新上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1.2医保退费：定点医药机构对已经完成移动支付交易的医保订单，发起退费交易，医保订单交易原路返还参保人医保账户或现金支付账户。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医保订单信息同步：定点医药机构向地方移动支付中心发起医保移动支付下单请求，地方移动支付中心进行移动支付权限核验后返回医保收银台地址并向参保人展示医保订单信息，参保人确认继续支付后，通过医保订单信息同步接口返回医保下单结果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2.订单查询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2.1医保订单结算结果查询：定点医药机构向地方移动支付中心发起医保订单结算结果查询，返回统筹基金支付、个人账户支付、现金支付等结算信息。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医保结算结果通知：医保结算成功之后，投标人主动向使用单位原接口提供方发起结算结果通知，使用单位原接口提供方把医保结算结果数据回写自己系统及完成自己系统内的结算确认，成功之后返回结算成功标识或结算失败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费用明细上传撤销：定点医药机构由于处方变更等情况，向地方移动支付中心发起费用明细上传撤销交易，由地方移动支付中心向地方医保核心系统发起验证后完成医疗保障信息平台定点医药机构接口规范文档中的[2205]门诊费用明细信息撤销、[2302]住院费用明细撤销接口业务交互。适用于已经上传但未结算确认的费用明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2.4获取费用明细：医保结算前，投标人主动向使用单位原接口提供方发起费用明细获取交易，使用单位原接口提供方把对应人员费用明细信息返回给投标人，根据是否有传入收费批次号确定是否返回全部信息。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2.5医院结算信息查询：医院结算信息查询，地方移动支付中心向定点医疗机构发起医院结算信息查询，返回统筹基金支付、个人账户支付、现金支付等结算信息。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3.交易通知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3.1费用明细上传通知：移动支付中心通知定点医疗机构进行费用明细上传交易，并将上传结果信息返回移动支付中心，部分明细上传接口信息由移动支付中心通知定点医疗机构进行赋值。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3.2医保退费通知：查询医保退费通知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3.3明细上传撤销通知：移动支付中心通知定点医疗机构进行费用明细上传撤销交易，并将交易结果信息返回移动支付中心。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3.4住院押金缴纳通知：查询住院押金缴纳通知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机构支付下单通知：患者缴纳住院押金成功之后，投标人主动向使用单位原接口提供方发起住院押金缴纳结果通知，接口提供方把住院押金缴纳结果数据回写自己系统及完成自己系统内的确认，成功之后返回结算成功标识或失败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4.订单退费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4.1退费申请：定点医疗机构向移动支付中心申请退费流程，移动中心根据支付订单号等信息进行医保退费、现金退费后，将对应退费信息返回医院。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4.2定点医疗机构退费通知：移动支付中心通知定点医疗机构对本地订单进行退费处理即定点医疗机构收到通知报文后，将本地订单的相关状态设置为退费。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4.3医保退费结果通知：移动支付中心在完成退费交易后，会主动将相关的退费信息通知给定点医疗机构，如果定点医疗机构根据处理流程将相关信息固化或更新。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5.住院押金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5.1患者住院信息查询：移动支付中台调用，查询住院患者信息，住院结算信息。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5.2押金查询：移动支付中台调用，查询患者住院押金。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5.3押金缴纳：移动支付中台调用，进行住院押金缴纳。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5.4押金退款：移动支付中台调用，进行住院押金退款。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6.缴查平台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6.1已缴费列表查询：查询就诊人已缴费成功或失败的历史订单。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6.2待结算住院明细查询：查询就诊人待结算的住院明细信息。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6.3处方变化通知：查询处方变化通知。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6.4结算指引信息查询：查询订单号对应的导诊信息。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7.医保电子凭证申领、授权：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患者可以在医院现有智慧医院小程序医保电子凭证入口点击进入国家医保电子凭证页面，完成电子凭证申领、授权。实现未激活的用户在免密授权时可进行医保电子凭证激活。"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8.“医保+自费”混合一站式结算：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对接线上医保移动支付标准接口，实现医院现有智慧医院小程序医保用户的“医保+自费”混合一站式结算；"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9.门诊医保支付：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在医院现有智慧医院小程序的门诊缴费流程中增加医保支付的功能，从医院HIS系统中获取医保预结算信息，增加医保和自费的混合支付，并将医保支付结果通知HIS，方便线上患者使用门诊缴费的医保支付。"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10.挂号、取号医保支付：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在医院现有智慧医院小程序的挂号、取号流程中增加医保支付的功能，从医院HIS系统中获取医保预结算信息，增加医保和自费的混合支付，并将医保支付结果通知HIS，方便线上患者使用挂号、取号的医保支付。"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11.住院医保支付：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医院现有智慧医院小程序的出院结算流程中增加医保支付的功能，从医院HIS系统中获取医保预结算信息，增加医保和自费（押金）的混合支付，并将医保支付结果通知HIS，方便线上患者使用住院缴费的医保支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12.线上医保用户主动退款：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患者在现有现有智慧医院小程序线上主动取消预约挂号（取号）、门诊缴费、以及住院缴费、出院结算的相关退费时,调用医院HIS的医保退款接口，实现医保相关费用的原路退回，并且推送相关消息提醒给患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13.线上医保后台退款：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实现医院管理人员可以在管理后台主动发起现有智慧医院的相关退款，自动调用医院HIS的医保退款接口原路退回，并且推送相关消息提醒给患者。"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14.医保订单查询：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实现医院管理人员可以在医院后台管理订单管理中，查看现有智慧医院中医保支付的信息，包含自费和医保的金额，包含支付和退款。"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15.医保账单下载：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提供医保账单下载接口，配合医院对账平台实现医保对账功能。"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16.医保消息提醒：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实现医保扣费相关内容的结合推送，通知患者挂号费用的相关组成（医保扣费多少、自费扣费多少）"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17.新增出院结算完成后消息提醒：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当患者完成线上出院结算功能后，通过医院现有智慧医院公众号/小程序将出院后相关事项，如资料打印指引、结算清单等推送给患者，进行消息提醒。"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18.单边账冲正功能：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通过跟医院HIS提供的免授权医保冲正接口，实现在线上医保支付成功通知HIS失败后，通过HIS完成医保的冲正，然后完成自费部分的退款。"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19.实现患者参保类型判断：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实现现有智慧医院住院登记功能中，当患者绑定相关信息后，可以在系统直接选择自己的参保情况和医保待遇（慢特病），未参保用户则给与提示。"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20.医保身份信息回写：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当患者在智慧医院住院登记功能里面选择自己的参保情况和医保待遇（慢特病）后，需要将用户医保身份信息回写给HIS，协助完成HIS中医保身份的线上转换。"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 住院终端服务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出院结算:获取患者的住院费用明细，确保结算金额的准确性并清晰展示给患者。系统应能够快速准确地计算患者的总费用、医保报销金额、自费金额以及需要退还或补缴的押金金额，支持多种支付方式,如:医保电子凭证、社保卡、银行卡支付、微信扫码支付、支付宝扫码支付等; 结算完成后，患者可自助打印收费票据、取药单等凭证。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 医疗文书打印：患者可以在住院自助终端上凭借身份证、住院号、社保卡等方式验证身份后自助打印住院费用总清单等医院his可以提供的PDF文档。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21.3发票打印：患者可以在住院自助终端上凭借身份证、住院号、社保卡等方式验证上身份后打印医院his已经开具好的电子发票。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8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8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8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医保线上支付系统接口</w:t>
            </w:r>
          </w:p>
        </w:tc>
        <w:tc>
          <w:tcPr>
            <w:tcW w:w="7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增设自助出院功能接口（涵盖自费结算、医保结算等结算类别），以便患者能够通过智慧医院微信端完成出院相关操作。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 增设住院查询接口，使患者可在微信端实现对病人出院信息（包括但不限于住院费用清单、医疗文书或其他信息）的查询与打印功能。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在本项目需实现的功能范围内，针对 HIS 系统需要进行改造的部分，对于未明确列出的接口功能及系统改造内容，应予以免费实施改造。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4.医保线上支付接口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4.1获取费用明细: 提供给医院小程序或其他第三方小程序,用于获取患者的明细。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4.2费用明细上传:对于需要发起支付的费用明细,上传到医保移动支付中台,并返回上传的结果。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 明细上传撤销:在支付过程如果医保移动支付中台需要撤销本次已上传的费用明细,可调用本接口进行撤销操作,撤销后如需继续缴费,需要再次调用费用明细上。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4.4 医保结算结果通知:医保移动支付中台或者第三方小程序在完成支付后调用,传入患者信息与结算支付信息,接口会调用his的出院结算或者门诊结算接口,并向移动支付中台返回落地结果。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 医院结算信息查询:可用于已缴费订单的记录的查询, 返回统筹基金支付、个人账户支付、现金支付等结算信息。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4.6结算指引信息查询:向移动支付中台提供缴费后相关指引信息。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4.7 处方变化通知:医生在给患者开出医嘱后,向医保移动支付中台推送通知信息,患者的小程序端可收到处方变动的通知。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5.医院智慧医院小程序入院登记功能升级：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在医院原有智慧医院小程序入院登记功能基础上进行改造，对接医保接口，自动获取患者医保信息，让患者可以在手机端办理医保入院登记。"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6.智慧医院用户体系数据无缝对接：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保障医院现有智慧医院使用的流畅性，做到在现有的智慧医院用户及数据体系下进行无感升级，保障用户体系、数据体系的统一，升级后患者无需重新绑卡等操作即可实现线上医保支付功能。"</w:t>
            </w:r>
          </w:p>
        </w:tc>
      </w:tr>
    </w:tbl>
    <w:p>
      <w:pPr>
        <w:pStyle w:val="2"/>
        <w:keepNext/>
        <w:keepLines/>
        <w:pageBreakBefore w:val="0"/>
        <w:widowControl w:val="0"/>
        <w:kinsoku/>
        <w:wordWrap/>
        <w:overflowPunct/>
        <w:topLinePunct w:val="0"/>
        <w:autoSpaceDE/>
        <w:autoSpaceDN/>
        <w:bidi w:val="0"/>
        <w:adjustRightInd/>
        <w:snapToGrid/>
        <w:spacing w:after="100" w:line="413"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四、质量要求</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1.软件产品必须具有在中国境内的正式合法使用权和销售权；</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2.软件产品在国内有可靠的技术支持力量；</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3.软件产品必须为正式版本；</w:t>
      </w:r>
    </w:p>
    <w:p>
      <w:pPr>
        <w:spacing w:line="58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4.软件产品必须具有完整的技术资料。</w:t>
      </w:r>
    </w:p>
    <w:p>
      <w:pPr>
        <w:spacing w:line="580" w:lineRule="exact"/>
        <w:ind w:firstLine="640" w:firstLineChars="200"/>
        <w:rPr>
          <w:rFonts w:hint="eastAsia" w:ascii="彩虹粗仿宋" w:hAnsi="宋体" w:eastAsia="彩虹粗仿宋"/>
          <w:kern w:val="0"/>
          <w:sz w:val="32"/>
          <w:szCs w:val="32"/>
          <w:lang w:eastAsia="zh-CN"/>
        </w:rPr>
      </w:pPr>
      <w:r>
        <w:rPr>
          <w:rFonts w:hint="eastAsia" w:ascii="彩虹粗仿宋" w:hAnsi="宋体" w:eastAsia="彩虹粗仿宋"/>
          <w:sz w:val="32"/>
          <w:szCs w:val="32"/>
        </w:rPr>
        <w:t>5</w:t>
      </w:r>
      <w:r>
        <w:rPr>
          <w:rFonts w:ascii="彩虹粗仿宋" w:hAnsi="宋体" w:eastAsia="彩虹粗仿宋"/>
          <w:sz w:val="32"/>
          <w:szCs w:val="32"/>
        </w:rPr>
        <w:t>.</w:t>
      </w:r>
      <w:r>
        <w:rPr>
          <w:rFonts w:hint="eastAsia" w:ascii="彩虹粗仿宋" w:hAnsi="宋体" w:eastAsia="彩虹粗仿宋"/>
          <w:sz w:val="32"/>
          <w:szCs w:val="32"/>
        </w:rPr>
        <w:t>本次采购的软件系统应</w:t>
      </w:r>
      <w:r>
        <w:rPr>
          <w:rFonts w:hint="eastAsia" w:ascii="彩虹粗仿宋" w:hAnsi="宋体" w:eastAsia="彩虹粗仿宋"/>
          <w:kern w:val="0"/>
          <w:sz w:val="32"/>
          <w:szCs w:val="32"/>
        </w:rPr>
        <w:t>当具备我行要求的功能，且不存在任何侵犯第三方知识产权的情形</w:t>
      </w:r>
      <w:r>
        <w:rPr>
          <w:rFonts w:hint="eastAsia" w:ascii="彩虹粗仿宋" w:hAnsi="宋体" w:eastAsia="彩虹粗仿宋"/>
          <w:kern w:val="0"/>
          <w:sz w:val="32"/>
          <w:szCs w:val="32"/>
          <w:lang w:eastAsia="zh-CN"/>
        </w:rPr>
        <w:t>。</w:t>
      </w: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五、供货及安装方案</w:t>
      </w:r>
    </w:p>
    <w:p>
      <w:pPr>
        <w:spacing w:line="360" w:lineRule="auto"/>
        <w:ind w:firstLine="640" w:firstLineChars="200"/>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pP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1</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安装调试要求：供应商须自合同签订之日起，严格遵循医院方项目进度计划，免费完成相关设备及系统的安装、调试与交付，确保项目按期投入运行。项目验收由梧州市红十字会医院与我行共同组织，采取门诊端与住院端分阶段验收的方式实施。</w:t>
      </w:r>
    </w:p>
    <w:p>
      <w:pPr>
        <w:pStyle w:val="5"/>
        <w:adjustRightInd w:val="0"/>
        <w:snapToGrid w:val="0"/>
        <w:spacing w:line="560" w:lineRule="atLeast"/>
        <w:ind w:firstLine="640" w:firstLineChars="200"/>
        <w:rPr>
          <w:rFonts w:ascii="彩虹粗仿宋" w:hAnsi="宋体" w:eastAsia="彩虹粗仿宋"/>
          <w:snapToGrid w:val="0"/>
          <w:color w:val="000000" w:themeColor="text1"/>
          <w:sz w:val="32"/>
          <w:szCs w:val="32"/>
          <w14:textFill>
            <w14:solidFill>
              <w14:schemeClr w14:val="tx1"/>
            </w14:solidFill>
          </w14:textFill>
        </w:rPr>
      </w:pPr>
      <w:r>
        <w:rPr>
          <w:rFonts w:hint="eastAsia" w:ascii="彩虹粗仿宋" w:hAnsi="宋体" w:eastAsia="彩虹粗仿宋"/>
          <w:snapToGrid w:val="0"/>
          <w:color w:val="000000" w:themeColor="text1"/>
          <w:sz w:val="32"/>
          <w:szCs w:val="32"/>
          <w:lang w:val="en-US" w:eastAsia="zh-CN"/>
          <w14:textFill>
            <w14:solidFill>
              <w14:schemeClr w14:val="tx1"/>
            </w14:solidFill>
          </w14:textFill>
        </w:rPr>
        <w:t>2</w:t>
      </w:r>
      <w:r>
        <w:rPr>
          <w:rFonts w:hint="eastAsia" w:ascii="彩虹粗仿宋" w:hAnsi="宋体" w:eastAsia="彩虹粗仿宋"/>
          <w:snapToGrid w:val="0"/>
          <w:color w:val="000000" w:themeColor="text1"/>
          <w:sz w:val="32"/>
          <w:szCs w:val="32"/>
          <w14:textFill>
            <w14:solidFill>
              <w14:schemeClr w14:val="tx1"/>
            </w14:solidFill>
          </w14:textFill>
        </w:rPr>
        <w:t>、验收标准：在验收过程中如发现质量、规格和技术标准不符合合同要求的，</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梧州</w:t>
      </w: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市红十字会医院</w:t>
      </w:r>
      <w:r>
        <w:rPr>
          <w:rFonts w:hint="eastAsia" w:ascii="彩虹粗仿宋" w:hAnsi="宋体" w:eastAsia="彩虹粗仿宋"/>
          <w:snapToGrid w:val="0"/>
          <w:color w:val="000000" w:themeColor="text1"/>
          <w:sz w:val="32"/>
          <w:szCs w:val="32"/>
          <w14:textFill>
            <w14:solidFill>
              <w14:schemeClr w14:val="tx1"/>
            </w14:solidFill>
          </w14:textFill>
        </w:rPr>
        <w:t>及我行可不予接收，损失由供应商自负。</w:t>
      </w:r>
    </w:p>
    <w:p>
      <w:pPr>
        <w:pStyle w:val="5"/>
        <w:adjustRightInd w:val="0"/>
        <w:snapToGrid w:val="0"/>
        <w:spacing w:line="560" w:lineRule="atLeast"/>
        <w:ind w:firstLine="640" w:firstLineChars="200"/>
        <w:rPr>
          <w:rFonts w:ascii="彩虹粗仿宋" w:hAnsi="宋体" w:eastAsia="彩虹粗仿宋"/>
          <w:snapToGrid w:val="0"/>
          <w:color w:val="000000" w:themeColor="text1"/>
          <w:sz w:val="32"/>
          <w:szCs w:val="32"/>
          <w14:textFill>
            <w14:solidFill>
              <w14:schemeClr w14:val="tx1"/>
            </w14:solidFill>
          </w14:textFill>
        </w:rPr>
      </w:pPr>
      <w:r>
        <w:rPr>
          <w:rFonts w:hint="eastAsia" w:ascii="彩虹粗仿宋" w:hAnsi="宋体" w:eastAsia="彩虹粗仿宋"/>
          <w:snapToGrid w:val="0"/>
          <w:color w:val="000000" w:themeColor="text1"/>
          <w:sz w:val="32"/>
          <w:szCs w:val="32"/>
          <w:lang w:val="en-US" w:eastAsia="zh-CN"/>
          <w14:textFill>
            <w14:solidFill>
              <w14:schemeClr w14:val="tx1"/>
            </w14:solidFill>
          </w14:textFill>
        </w:rPr>
        <w:t>3</w:t>
      </w:r>
      <w:r>
        <w:rPr>
          <w:rFonts w:hint="eastAsia" w:ascii="彩虹粗仿宋" w:hAnsi="宋体" w:eastAsia="彩虹粗仿宋"/>
          <w:snapToGrid w:val="0"/>
          <w:color w:val="000000" w:themeColor="text1"/>
          <w:sz w:val="32"/>
          <w:szCs w:val="32"/>
          <w14:textFill>
            <w14:solidFill>
              <w14:schemeClr w14:val="tx1"/>
            </w14:solidFill>
          </w14:textFill>
        </w:rPr>
        <w:t>、服务要求：合作期内，对</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梧州</w:t>
      </w: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市红十字会医院</w:t>
      </w:r>
      <w:r>
        <w:rPr>
          <w:rFonts w:hint="eastAsia" w:ascii="彩虹粗仿宋" w:hAnsi="宋体" w:eastAsia="彩虹粗仿宋"/>
          <w:color w:val="000000" w:themeColor="text1"/>
          <w:sz w:val="32"/>
          <w:szCs w:val="32"/>
          <w:lang w:val="en-US"/>
          <w14:textFill>
            <w14:solidFill>
              <w14:schemeClr w14:val="tx1"/>
            </w14:solidFill>
          </w14:textFill>
        </w:rPr>
        <w:t>涉及该项目的使用人员</w:t>
      </w:r>
      <w:r>
        <w:rPr>
          <w:rFonts w:hint="eastAsia" w:ascii="彩虹粗仿宋" w:hAnsi="宋体" w:eastAsia="彩虹粗仿宋"/>
          <w:snapToGrid w:val="0"/>
          <w:color w:val="000000" w:themeColor="text1"/>
          <w:sz w:val="32"/>
          <w:szCs w:val="32"/>
          <w14:textFill>
            <w14:solidFill>
              <w14:schemeClr w14:val="tx1"/>
            </w14:solidFill>
          </w14:textFill>
        </w:rPr>
        <w:t>进行培训、指导，协助进行数据通讯接口测试，提供相关技术服务。</w:t>
      </w:r>
    </w:p>
    <w:p>
      <w:pPr>
        <w:pStyle w:val="2"/>
        <w:keepNext/>
        <w:keepLines/>
        <w:pageBreakBefore w:val="0"/>
        <w:widowControl w:val="0"/>
        <w:kinsoku/>
        <w:wordWrap/>
        <w:overflowPunct/>
        <w:topLinePunct w:val="0"/>
        <w:autoSpaceDE/>
        <w:autoSpaceDN/>
        <w:bidi w:val="0"/>
        <w:adjustRightInd/>
        <w:snapToGrid/>
        <w:spacing w:after="100" w:line="413" w:lineRule="auto"/>
        <w:ind w:firstLine="642"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六、款项支付要求</w:t>
      </w:r>
    </w:p>
    <w:p>
      <w:pPr>
        <w:adjustRightInd w:val="0"/>
        <w:snapToGrid w:val="0"/>
        <w:spacing w:line="360" w:lineRule="auto"/>
        <w:rPr>
          <w:rFonts w:hint="eastAsia" w:ascii="彩虹粗仿宋" w:hAnsi="宋体" w:eastAsia="彩虹粗仿宋"/>
          <w:color w:val="000000" w:themeColor="text1"/>
          <w:sz w:val="32"/>
          <w:szCs w:val="32"/>
          <w:lang w:eastAsia="zh-CN"/>
          <w14:textFill>
            <w14:solidFill>
              <w14:schemeClr w14:val="tx1"/>
            </w14:solidFill>
          </w14:textFill>
        </w:rPr>
      </w:pPr>
      <w:r>
        <w:rPr>
          <w:rFonts w:ascii="彩虹粗仿宋" w:hAnsi="宋体" w:eastAsia="彩虹粗仿宋"/>
          <w:color w:val="000000" w:themeColor="text1"/>
          <w:sz w:val="32"/>
          <w:szCs w:val="32"/>
          <w14:textFill>
            <w14:solidFill>
              <w14:schemeClr w14:val="tx1"/>
            </w14:solidFill>
          </w14:textFill>
        </w:rPr>
        <w:t>1</w:t>
      </w:r>
      <w:r>
        <w:rPr>
          <w:rFonts w:hint="eastAsia" w:ascii="彩虹粗仿宋" w:hAnsi="宋体" w:eastAsia="彩虹粗仿宋"/>
          <w:color w:val="000000" w:themeColor="text1"/>
          <w:sz w:val="32"/>
          <w:szCs w:val="32"/>
          <w14:textFill>
            <w14:solidFill>
              <w14:schemeClr w14:val="tx1"/>
            </w14:solidFill>
          </w14:textFill>
        </w:rPr>
        <w:t>、本项目的付款方式为转账支付</w:t>
      </w:r>
      <w:r>
        <w:rPr>
          <w:rFonts w:hint="eastAsia" w:ascii="彩虹粗仿宋" w:hAnsi="宋体" w:eastAsia="彩虹粗仿宋"/>
          <w:color w:val="000000" w:themeColor="text1"/>
          <w:sz w:val="32"/>
          <w:szCs w:val="32"/>
          <w:lang w:eastAsia="zh-CN"/>
          <w14:textFill>
            <w14:solidFill>
              <w14:schemeClr w14:val="tx1"/>
            </w14:solidFill>
          </w14:textFill>
        </w:rPr>
        <w:t>。考虑到医院 HIS 系统改造实际情况，</w:t>
      </w:r>
      <w:r>
        <w:rPr>
          <w:rFonts w:hint="eastAsia" w:ascii="彩虹粗仿宋" w:hAnsi="宋体" w:eastAsia="彩虹粗仿宋"/>
          <w:color w:val="000000" w:themeColor="text1"/>
          <w:sz w:val="32"/>
          <w:szCs w:val="32"/>
          <w:lang w:val="en-US" w:eastAsia="zh-CN"/>
          <w14:textFill>
            <w14:solidFill>
              <w14:schemeClr w14:val="tx1"/>
            </w14:solidFill>
          </w14:textFill>
        </w:rPr>
        <w:t>医保移动支付系统需</w:t>
      </w:r>
      <w:r>
        <w:rPr>
          <w:rFonts w:hint="eastAsia" w:ascii="彩虹粗仿宋" w:hAnsi="宋体" w:eastAsia="彩虹粗仿宋"/>
          <w:color w:val="000000" w:themeColor="text1"/>
          <w:sz w:val="32"/>
          <w:szCs w:val="32"/>
          <w:lang w:eastAsia="zh-CN"/>
          <w14:textFill>
            <w14:solidFill>
              <w14:schemeClr w14:val="tx1"/>
            </w14:solidFill>
          </w14:textFill>
        </w:rPr>
        <w:t>分门诊端与住院端两阶段实施，付款比例如下：</w:t>
      </w:r>
    </w:p>
    <w:p>
      <w:pPr>
        <w:adjustRightInd w:val="0"/>
        <w:snapToGrid w:val="0"/>
        <w:spacing w:line="360" w:lineRule="auto"/>
        <w:ind w:firstLine="640" w:firstLineChars="200"/>
        <w:rPr>
          <w:rFonts w:hint="eastAsia" w:ascii="彩虹粗仿宋" w:hAnsi="宋体" w:eastAsia="彩虹粗仿宋"/>
          <w:color w:val="000000" w:themeColor="text1"/>
          <w:sz w:val="32"/>
          <w:szCs w:val="32"/>
          <w:lang w:eastAsia="zh-CN"/>
          <w14:textFill>
            <w14:solidFill>
              <w14:schemeClr w14:val="tx1"/>
            </w14:solidFill>
          </w14:textFill>
        </w:rPr>
      </w:pPr>
      <w:r>
        <w:rPr>
          <w:rFonts w:hint="eastAsia" w:ascii="彩虹粗仿宋" w:hAnsi="宋体" w:eastAsia="彩虹粗仿宋"/>
          <w:color w:val="000000" w:themeColor="text1"/>
          <w:sz w:val="32"/>
          <w:szCs w:val="32"/>
          <w:lang w:eastAsia="zh-CN"/>
          <w14:textFill>
            <w14:solidFill>
              <w14:schemeClr w14:val="tx1"/>
            </w14:solidFill>
          </w14:textFill>
        </w:rPr>
        <w:t>（1）供应商完成</w:t>
      </w:r>
      <w:r>
        <w:rPr>
          <w:rFonts w:hint="eastAsia" w:ascii="彩虹粗仿宋" w:hAnsi="宋体" w:eastAsia="彩虹粗仿宋"/>
          <w:color w:val="000000" w:themeColor="text1"/>
          <w:sz w:val="32"/>
          <w:szCs w:val="32"/>
          <w:lang w:val="en-US" w:eastAsia="zh-CN"/>
          <w14:textFill>
            <w14:solidFill>
              <w14:schemeClr w14:val="tx1"/>
            </w14:solidFill>
          </w14:textFill>
        </w:rPr>
        <w:t>系统或</w:t>
      </w:r>
      <w:r>
        <w:rPr>
          <w:rFonts w:hint="eastAsia" w:ascii="彩虹粗仿宋" w:hAnsi="宋体" w:eastAsia="彩虹粗仿宋"/>
          <w:color w:val="000000" w:themeColor="text1"/>
          <w:sz w:val="32"/>
          <w:szCs w:val="32"/>
          <w:lang w:eastAsia="zh-CN"/>
          <w14:textFill>
            <w14:solidFill>
              <w14:schemeClr w14:val="tx1"/>
            </w14:solidFill>
          </w14:textFill>
        </w:rPr>
        <w:t>软件调试、数据初始化等工作，</w:t>
      </w:r>
      <w:r>
        <w:rPr>
          <w:rFonts w:hint="eastAsia" w:ascii="彩虹粗仿宋" w:hAnsi="宋体" w:eastAsia="彩虹粗仿宋"/>
          <w:color w:val="000000" w:themeColor="text1"/>
          <w:sz w:val="32"/>
          <w:szCs w:val="32"/>
          <w:lang w:val="en-US" w:eastAsia="zh-CN"/>
          <w14:textFill>
            <w14:solidFill>
              <w14:schemeClr w14:val="tx1"/>
            </w14:solidFill>
          </w14:textFill>
        </w:rPr>
        <w:t>微信小程序</w:t>
      </w:r>
      <w:r>
        <w:rPr>
          <w:rFonts w:hint="eastAsia" w:ascii="彩虹粗仿宋" w:hAnsi="宋体" w:eastAsia="彩虹粗仿宋"/>
          <w:color w:val="000000" w:themeColor="text1"/>
          <w:sz w:val="32"/>
          <w:szCs w:val="32"/>
          <w:lang w:eastAsia="zh-CN"/>
          <w14:textFill>
            <w14:solidFill>
              <w14:schemeClr w14:val="tx1"/>
            </w14:solidFill>
          </w14:textFill>
        </w:rPr>
        <w:t>门诊端功能正式上线运营后</w:t>
      </w:r>
      <w:r>
        <w:rPr>
          <w:rFonts w:hint="eastAsia" w:ascii="彩虹粗仿宋" w:hAnsi="宋体" w:eastAsia="彩虹粗仿宋"/>
          <w:color w:val="000000" w:themeColor="text1"/>
          <w:sz w:val="32"/>
          <w:szCs w:val="32"/>
          <w:lang w:val="en-US" w:eastAsia="zh-CN"/>
          <w14:textFill>
            <w14:solidFill>
              <w14:schemeClr w14:val="tx1"/>
            </w14:solidFill>
          </w14:textFill>
        </w:rPr>
        <w:t>，我行</w:t>
      </w:r>
      <w:r>
        <w:rPr>
          <w:rFonts w:hint="eastAsia" w:ascii="彩虹粗仿宋" w:hAnsi="宋体" w:eastAsia="彩虹粗仿宋"/>
          <w:color w:val="000000" w:themeColor="text1"/>
          <w:sz w:val="32"/>
          <w:szCs w:val="32"/>
          <w:lang w:eastAsia="zh-CN"/>
          <w14:textFill>
            <w14:solidFill>
              <w14:schemeClr w14:val="tx1"/>
            </w14:solidFill>
          </w14:textFill>
        </w:rPr>
        <w:t>向</w:t>
      </w:r>
      <w:r>
        <w:rPr>
          <w:rFonts w:hint="eastAsia" w:ascii="彩虹粗仿宋" w:hAnsi="宋体" w:eastAsia="彩虹粗仿宋"/>
          <w:color w:val="000000" w:themeColor="text1"/>
          <w:sz w:val="32"/>
          <w:szCs w:val="32"/>
          <w:lang w:val="en-US" w:eastAsia="zh-CN"/>
          <w14:textFill>
            <w14:solidFill>
              <w14:schemeClr w14:val="tx1"/>
            </w14:solidFill>
          </w14:textFill>
        </w:rPr>
        <w:t>供应商</w:t>
      </w:r>
      <w:r>
        <w:rPr>
          <w:rFonts w:hint="eastAsia" w:ascii="彩虹粗仿宋" w:hAnsi="宋体" w:eastAsia="彩虹粗仿宋"/>
          <w:color w:val="000000" w:themeColor="text1"/>
          <w:sz w:val="32"/>
          <w:szCs w:val="32"/>
          <w:lang w:eastAsia="zh-CN"/>
          <w14:textFill>
            <w14:solidFill>
              <w14:schemeClr w14:val="tx1"/>
            </w14:solidFill>
          </w14:textFill>
        </w:rPr>
        <w:t>支付合同总价款的</w:t>
      </w:r>
      <w:r>
        <w:rPr>
          <w:rFonts w:hint="eastAsia" w:ascii="彩虹粗仿宋" w:hAnsi="宋体" w:eastAsia="彩虹粗仿宋"/>
          <w:color w:val="000000" w:themeColor="text1"/>
          <w:sz w:val="32"/>
          <w:szCs w:val="32"/>
          <w:lang w:val="en-US" w:eastAsia="zh-CN"/>
          <w14:textFill>
            <w14:solidFill>
              <w14:schemeClr w14:val="tx1"/>
            </w14:solidFill>
          </w14:textFill>
        </w:rPr>
        <w:t>60</w:t>
      </w:r>
      <w:r>
        <w:rPr>
          <w:rFonts w:hint="eastAsia" w:ascii="彩虹粗仿宋" w:hAnsi="宋体" w:eastAsia="彩虹粗仿宋"/>
          <w:color w:val="000000" w:themeColor="text1"/>
          <w:sz w:val="32"/>
          <w:szCs w:val="32"/>
          <w:lang w:eastAsia="zh-CN"/>
          <w14:textFill>
            <w14:solidFill>
              <w14:schemeClr w14:val="tx1"/>
            </w14:solidFill>
          </w14:textFill>
        </w:rPr>
        <w:t>%。</w:t>
      </w:r>
    </w:p>
    <w:p>
      <w:pPr>
        <w:adjustRightInd w:val="0"/>
        <w:snapToGrid w:val="0"/>
        <w:spacing w:line="360" w:lineRule="auto"/>
        <w:ind w:firstLine="640" w:firstLineChars="200"/>
        <w:rPr>
          <w:rFonts w:hint="eastAsia" w:ascii="彩虹粗仿宋" w:hAnsi="宋体" w:eastAsia="彩虹粗仿宋"/>
          <w:color w:val="000000" w:themeColor="text1"/>
          <w:sz w:val="32"/>
          <w:szCs w:val="32"/>
          <w:lang w:eastAsia="zh-CN"/>
          <w14:textFill>
            <w14:solidFill>
              <w14:schemeClr w14:val="tx1"/>
            </w14:solidFill>
          </w14:textFill>
        </w:rPr>
      </w:pPr>
      <w:r>
        <w:rPr>
          <w:rFonts w:hint="eastAsia" w:ascii="彩虹粗仿宋" w:hAnsi="宋体" w:eastAsia="彩虹粗仿宋"/>
          <w:color w:val="000000" w:themeColor="text1"/>
          <w:sz w:val="32"/>
          <w:szCs w:val="32"/>
          <w:lang w:eastAsia="zh-CN"/>
          <w14:textFill>
            <w14:solidFill>
              <w14:schemeClr w14:val="tx1"/>
            </w14:solidFill>
          </w14:textFill>
        </w:rPr>
        <w:t>（2）</w:t>
      </w:r>
      <w:r>
        <w:rPr>
          <w:rFonts w:hint="eastAsia" w:ascii="彩虹粗仿宋" w:hAnsi="宋体" w:eastAsia="彩虹粗仿宋"/>
          <w:color w:val="000000" w:themeColor="text1"/>
          <w:sz w:val="32"/>
          <w:szCs w:val="32"/>
          <w:lang w:val="en-US" w:eastAsia="zh-CN"/>
          <w14:textFill>
            <w14:solidFill>
              <w14:schemeClr w14:val="tx1"/>
            </w14:solidFill>
          </w14:textFill>
        </w:rPr>
        <w:t>微信小程序</w:t>
      </w:r>
      <w:r>
        <w:rPr>
          <w:rFonts w:hint="eastAsia" w:ascii="彩虹粗仿宋" w:hAnsi="宋体" w:eastAsia="彩虹粗仿宋"/>
          <w:color w:val="000000" w:themeColor="text1"/>
          <w:sz w:val="32"/>
          <w:szCs w:val="32"/>
          <w:lang w:eastAsia="zh-CN"/>
          <w14:textFill>
            <w14:solidFill>
              <w14:schemeClr w14:val="tx1"/>
            </w14:solidFill>
          </w14:textFill>
        </w:rPr>
        <w:t>住院端功能上线后，经</w:t>
      </w:r>
      <w:r>
        <w:rPr>
          <w:rFonts w:hint="eastAsia" w:ascii="彩虹粗仿宋" w:hAnsi="宋体" w:eastAsia="彩虹粗仿宋"/>
          <w:color w:val="000000" w:themeColor="text1"/>
          <w:sz w:val="32"/>
          <w:szCs w:val="32"/>
          <w:lang w:val="en-US" w:eastAsia="zh-CN"/>
          <w14:textFill>
            <w14:solidFill>
              <w14:schemeClr w14:val="tx1"/>
            </w14:solidFill>
          </w14:textFill>
        </w:rPr>
        <w:t>我行</w:t>
      </w:r>
      <w:r>
        <w:rPr>
          <w:rFonts w:hint="eastAsia" w:ascii="彩虹粗仿宋" w:hAnsi="宋体" w:eastAsia="彩虹粗仿宋"/>
          <w:color w:val="000000" w:themeColor="text1"/>
          <w:sz w:val="32"/>
          <w:szCs w:val="32"/>
          <w:lang w:eastAsia="zh-CN"/>
          <w14:textFill>
            <w14:solidFill>
              <w14:schemeClr w14:val="tx1"/>
            </w14:solidFill>
          </w14:textFill>
        </w:rPr>
        <w:t>、梧州市红十字会医院及</w:t>
      </w:r>
      <w:r>
        <w:rPr>
          <w:rFonts w:hint="eastAsia" w:ascii="彩虹粗仿宋" w:hAnsi="宋体" w:eastAsia="彩虹粗仿宋"/>
          <w:color w:val="000000" w:themeColor="text1"/>
          <w:sz w:val="32"/>
          <w:szCs w:val="32"/>
          <w:lang w:val="en-US" w:eastAsia="zh-CN"/>
          <w14:textFill>
            <w14:solidFill>
              <w14:schemeClr w14:val="tx1"/>
            </w14:solidFill>
          </w14:textFill>
        </w:rPr>
        <w:t>供应商</w:t>
      </w:r>
      <w:r>
        <w:rPr>
          <w:rFonts w:hint="eastAsia" w:ascii="彩虹粗仿宋" w:hAnsi="宋体" w:eastAsia="彩虹粗仿宋"/>
          <w:color w:val="000000" w:themeColor="text1"/>
          <w:sz w:val="32"/>
          <w:szCs w:val="32"/>
          <w:lang w:eastAsia="zh-CN"/>
          <w14:textFill>
            <w14:solidFill>
              <w14:schemeClr w14:val="tx1"/>
            </w14:solidFill>
          </w14:textFill>
        </w:rPr>
        <w:t>三方共同</w:t>
      </w:r>
      <w:r>
        <w:rPr>
          <w:rFonts w:hint="eastAsia" w:ascii="彩虹粗仿宋" w:hAnsi="宋体" w:eastAsia="彩虹粗仿宋"/>
          <w:color w:val="000000" w:themeColor="text1"/>
          <w:sz w:val="32"/>
          <w:szCs w:val="32"/>
          <w:lang w:val="en-US" w:eastAsia="zh-CN"/>
          <w14:textFill>
            <w14:solidFill>
              <w14:schemeClr w14:val="tx1"/>
            </w14:solidFill>
          </w14:textFill>
        </w:rPr>
        <w:t>全面</w:t>
      </w:r>
      <w:r>
        <w:rPr>
          <w:rFonts w:hint="eastAsia" w:ascii="彩虹粗仿宋" w:hAnsi="宋体" w:eastAsia="彩虹粗仿宋"/>
          <w:color w:val="000000" w:themeColor="text1"/>
          <w:sz w:val="32"/>
          <w:szCs w:val="32"/>
          <w:lang w:eastAsia="zh-CN"/>
          <w14:textFill>
            <w14:solidFill>
              <w14:schemeClr w14:val="tx1"/>
            </w14:solidFill>
          </w14:textFill>
        </w:rPr>
        <w:t>验收合格并出具验收报告，且</w:t>
      </w:r>
      <w:r>
        <w:rPr>
          <w:rFonts w:hint="eastAsia" w:ascii="彩虹粗仿宋" w:hAnsi="宋体" w:eastAsia="彩虹粗仿宋"/>
          <w:color w:val="000000" w:themeColor="text1"/>
          <w:sz w:val="32"/>
          <w:szCs w:val="32"/>
          <w:lang w:val="en-US" w:eastAsia="zh-CN"/>
          <w14:textFill>
            <w14:solidFill>
              <w14:schemeClr w14:val="tx1"/>
            </w14:solidFill>
          </w14:textFill>
        </w:rPr>
        <w:t>供应商</w:t>
      </w:r>
      <w:r>
        <w:rPr>
          <w:rFonts w:hint="eastAsia" w:ascii="彩虹粗仿宋" w:hAnsi="宋体" w:eastAsia="彩虹粗仿宋"/>
          <w:color w:val="000000" w:themeColor="text1"/>
          <w:sz w:val="32"/>
          <w:szCs w:val="32"/>
          <w:lang w:eastAsia="zh-CN"/>
          <w14:textFill>
            <w14:solidFill>
              <w14:schemeClr w14:val="tx1"/>
            </w14:solidFill>
          </w14:textFill>
        </w:rPr>
        <w:t>开具符合</w:t>
      </w:r>
      <w:r>
        <w:rPr>
          <w:rFonts w:hint="eastAsia" w:ascii="彩虹粗仿宋" w:hAnsi="宋体" w:eastAsia="彩虹粗仿宋"/>
          <w:color w:val="000000" w:themeColor="text1"/>
          <w:sz w:val="32"/>
          <w:szCs w:val="32"/>
          <w:lang w:val="en-US" w:eastAsia="zh-CN"/>
          <w14:textFill>
            <w14:solidFill>
              <w14:schemeClr w14:val="tx1"/>
            </w14:solidFill>
          </w14:textFill>
        </w:rPr>
        <w:t>我行</w:t>
      </w:r>
      <w:r>
        <w:rPr>
          <w:rFonts w:hint="eastAsia" w:ascii="彩虹粗仿宋" w:hAnsi="宋体" w:eastAsia="彩虹粗仿宋"/>
          <w:color w:val="000000" w:themeColor="text1"/>
          <w:sz w:val="32"/>
          <w:szCs w:val="32"/>
          <w:lang w:eastAsia="zh-CN"/>
          <w14:textFill>
            <w14:solidFill>
              <w14:schemeClr w14:val="tx1"/>
            </w14:solidFill>
          </w14:textFill>
        </w:rPr>
        <w:t>规定的增值税专用发票后，</w:t>
      </w:r>
      <w:r>
        <w:rPr>
          <w:rFonts w:hint="eastAsia" w:ascii="彩虹粗仿宋" w:hAnsi="宋体" w:eastAsia="彩虹粗仿宋"/>
          <w:color w:val="000000" w:themeColor="text1"/>
          <w:sz w:val="32"/>
          <w:szCs w:val="32"/>
          <w:lang w:val="en-US" w:eastAsia="zh-CN"/>
          <w14:textFill>
            <w14:solidFill>
              <w14:schemeClr w14:val="tx1"/>
            </w14:solidFill>
          </w14:textFill>
        </w:rPr>
        <w:t>我行</w:t>
      </w:r>
      <w:r>
        <w:rPr>
          <w:rFonts w:hint="eastAsia" w:ascii="彩虹粗仿宋" w:hAnsi="宋体" w:eastAsia="彩虹粗仿宋"/>
          <w:color w:val="000000" w:themeColor="text1"/>
          <w:sz w:val="32"/>
          <w:szCs w:val="32"/>
          <w:lang w:eastAsia="zh-CN"/>
          <w14:textFill>
            <w14:solidFill>
              <w14:schemeClr w14:val="tx1"/>
            </w14:solidFill>
          </w14:textFill>
        </w:rPr>
        <w:t>向</w:t>
      </w:r>
      <w:r>
        <w:rPr>
          <w:rFonts w:hint="eastAsia" w:ascii="彩虹粗仿宋" w:hAnsi="宋体" w:eastAsia="彩虹粗仿宋"/>
          <w:color w:val="000000" w:themeColor="text1"/>
          <w:sz w:val="32"/>
          <w:szCs w:val="32"/>
          <w:lang w:val="en-US" w:eastAsia="zh-CN"/>
          <w14:textFill>
            <w14:solidFill>
              <w14:schemeClr w14:val="tx1"/>
            </w14:solidFill>
          </w14:textFill>
        </w:rPr>
        <w:t>供应商</w:t>
      </w:r>
      <w:r>
        <w:rPr>
          <w:rFonts w:hint="eastAsia" w:ascii="彩虹粗仿宋" w:hAnsi="宋体" w:eastAsia="彩虹粗仿宋"/>
          <w:color w:val="000000" w:themeColor="text1"/>
          <w:sz w:val="32"/>
          <w:szCs w:val="32"/>
          <w:lang w:eastAsia="zh-CN"/>
          <w14:textFill>
            <w14:solidFill>
              <w14:schemeClr w14:val="tx1"/>
            </w14:solidFill>
          </w14:textFill>
        </w:rPr>
        <w:t>支付合同总价款的</w:t>
      </w:r>
      <w:r>
        <w:rPr>
          <w:rFonts w:hint="eastAsia" w:ascii="彩虹粗仿宋" w:hAnsi="宋体" w:eastAsia="彩虹粗仿宋"/>
          <w:color w:val="000000" w:themeColor="text1"/>
          <w:sz w:val="32"/>
          <w:szCs w:val="32"/>
          <w:lang w:val="en-US" w:eastAsia="zh-CN"/>
          <w14:textFill>
            <w14:solidFill>
              <w14:schemeClr w14:val="tx1"/>
            </w14:solidFill>
          </w14:textFill>
        </w:rPr>
        <w:t>37</w:t>
      </w:r>
      <w:r>
        <w:rPr>
          <w:rFonts w:hint="eastAsia" w:ascii="彩虹粗仿宋" w:hAnsi="宋体" w:eastAsia="彩虹粗仿宋"/>
          <w:color w:val="000000" w:themeColor="text1"/>
          <w:sz w:val="32"/>
          <w:szCs w:val="32"/>
          <w:lang w:eastAsia="zh-CN"/>
          <w14:textFill>
            <w14:solidFill>
              <w14:schemeClr w14:val="tx1"/>
            </w14:solidFill>
          </w14:textFill>
        </w:rPr>
        <w:t>%。本次采购的</w:t>
      </w:r>
      <w:r>
        <w:rPr>
          <w:rFonts w:hint="eastAsia" w:ascii="彩虹粗仿宋" w:hAnsi="宋体" w:eastAsia="彩虹粗仿宋"/>
          <w:color w:val="000000" w:themeColor="text1"/>
          <w:sz w:val="32"/>
          <w:szCs w:val="32"/>
          <w:lang w:val="en-US" w:eastAsia="zh-CN"/>
          <w14:textFill>
            <w14:solidFill>
              <w14:schemeClr w14:val="tx1"/>
            </w14:solidFill>
          </w14:textFill>
        </w:rPr>
        <w:t>系统或</w:t>
      </w:r>
      <w:r>
        <w:rPr>
          <w:rFonts w:hint="eastAsia" w:ascii="彩虹粗仿宋" w:hAnsi="宋体" w:eastAsia="彩虹粗仿宋"/>
          <w:color w:val="000000" w:themeColor="text1"/>
          <w:sz w:val="32"/>
          <w:szCs w:val="32"/>
          <w:lang w:eastAsia="zh-CN"/>
          <w14:textFill>
            <w14:solidFill>
              <w14:schemeClr w14:val="tx1"/>
            </w14:solidFill>
          </w14:textFill>
        </w:rPr>
        <w:t>软件增值税专用发票的开票内容为系统或软件产品销售发票，我行不接受开票内容为软件开发服务的增值税专用发票。</w:t>
      </w:r>
    </w:p>
    <w:p>
      <w:pPr>
        <w:adjustRightInd w:val="0"/>
        <w:snapToGrid w:val="0"/>
        <w:spacing w:line="360" w:lineRule="auto"/>
        <w:ind w:firstLine="640" w:firstLineChars="200"/>
        <w:rPr>
          <w:rFonts w:hint="eastAsia" w:ascii="彩虹粗仿宋" w:hAnsi="宋体" w:eastAsia="彩虹粗仿宋"/>
          <w:color w:val="000000" w:themeColor="text1"/>
          <w:sz w:val="32"/>
          <w:szCs w:val="32"/>
          <w:lang w:eastAsia="zh-CN"/>
          <w14:textFill>
            <w14:solidFill>
              <w14:schemeClr w14:val="tx1"/>
            </w14:solidFill>
          </w14:textFill>
        </w:rPr>
      </w:pPr>
      <w:r>
        <w:rPr>
          <w:rFonts w:hint="eastAsia" w:ascii="彩虹粗仿宋" w:hAnsi="宋体" w:eastAsia="彩虹粗仿宋"/>
          <w:color w:val="000000" w:themeColor="text1"/>
          <w:sz w:val="32"/>
          <w:szCs w:val="32"/>
          <w:lang w:eastAsia="zh-CN"/>
          <w14:textFill>
            <w14:solidFill>
              <w14:schemeClr w14:val="tx1"/>
            </w14:solidFill>
          </w14:textFill>
        </w:rPr>
        <w:t>（3）合同总价款的3% 作为质量保证金。质保期为系统运行满1年，期间若无违约情形及质量问题，质保期满后无息支付。</w:t>
      </w:r>
    </w:p>
    <w:p>
      <w:pPr>
        <w:pStyle w:val="2"/>
        <w:ind w:firstLine="642"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七、报价要求</w:t>
      </w:r>
    </w:p>
    <w:tbl>
      <w:tblPr>
        <w:tblStyle w:val="6"/>
        <w:tblpPr w:leftFromText="180" w:rightFromText="180" w:vertAnchor="text" w:horzAnchor="page" w:tblpX="1809" w:tblpY="249"/>
        <w:tblOverlap w:val="never"/>
        <w:tblW w:w="84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7"/>
        <w:gridCol w:w="3258"/>
        <w:gridCol w:w="1016"/>
        <w:gridCol w:w="1056"/>
        <w:gridCol w:w="1056"/>
        <w:gridCol w:w="13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服务/商品名称</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单位</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含税价</w:t>
            </w:r>
          </w:p>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税率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微信小程序院端医保线上支付系统</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医保线上支付系统接口</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ind w:firstLine="420" w:firstLineChars="200"/>
        <w:textAlignment w:val="auto"/>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ascii="彩虹粗仿宋" w:hAnsi="宋体" w:eastAsia="彩虹粗仿宋" w:cs="Times New Roman"/>
          <w:b/>
          <w:snapToGrid w:val="0"/>
          <w:color w:val="000000" w:themeColor="text1"/>
          <w:kern w:val="0"/>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供应商报价应包含合同产品验收合格前发生的所有费用，如项目施工时所需的电源布线，及安装调试等费用。报价含税，供应商需提供增值税专用发票。</w:t>
      </w:r>
    </w:p>
    <w:p>
      <w:pPr>
        <w:pStyle w:val="2"/>
        <w:ind w:firstLine="64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八、售后服务要求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1、自验收合格之日起对我行所购</w:t>
      </w:r>
      <w:r>
        <w:rPr>
          <w:rFonts w:hint="eastAsia" w:ascii="彩虹粗仿宋" w:hAnsi="宋体" w:eastAsia="彩虹粗仿宋"/>
          <w:color w:val="000000" w:themeColor="text1"/>
          <w:sz w:val="32"/>
          <w:szCs w:val="32"/>
          <w:lang w:val="en-US" w:eastAsia="zh-CN"/>
          <w14:textFill>
            <w14:solidFill>
              <w14:schemeClr w14:val="tx1"/>
            </w14:solidFill>
          </w14:textFill>
        </w:rPr>
        <w:t>系统或软</w:t>
      </w:r>
      <w:r>
        <w:rPr>
          <w:rFonts w:hint="eastAsia" w:ascii="彩虹粗仿宋" w:hAnsi="宋体" w:eastAsia="彩虹粗仿宋"/>
          <w:color w:val="000000" w:themeColor="text1"/>
          <w:sz w:val="32"/>
          <w:szCs w:val="32"/>
          <w14:textFill>
            <w14:solidFill>
              <w14:schemeClr w14:val="tx1"/>
            </w14:solidFill>
          </w14:textFill>
        </w:rPr>
        <w:t>件产品均提供</w:t>
      </w:r>
      <w:r>
        <w:rPr>
          <w:rFonts w:hint="eastAsia" w:ascii="彩虹粗仿宋" w:hAnsi="宋体" w:eastAsia="彩虹粗仿宋"/>
          <w:color w:val="000000" w:themeColor="text1"/>
          <w:sz w:val="32"/>
          <w:szCs w:val="32"/>
          <w:lang w:val="en-US" w:eastAsia="zh-CN"/>
          <w14:textFill>
            <w14:solidFill>
              <w14:schemeClr w14:val="tx1"/>
            </w14:solidFill>
          </w14:textFill>
        </w:rPr>
        <w:t>5</w:t>
      </w:r>
      <w:r>
        <w:rPr>
          <w:rFonts w:hint="eastAsia" w:ascii="彩虹粗仿宋" w:hAnsi="宋体" w:eastAsia="彩虹粗仿宋"/>
          <w:color w:val="000000" w:themeColor="text1"/>
          <w:sz w:val="32"/>
          <w:szCs w:val="32"/>
          <w14:textFill>
            <w14:solidFill>
              <w14:schemeClr w14:val="tx1"/>
            </w14:solidFill>
          </w14:textFill>
        </w:rPr>
        <w:t>年的维护支持服务</w:t>
      </w:r>
      <w:r>
        <w:rPr>
          <w:rFonts w:hint="eastAsia" w:ascii="彩虹粗仿宋" w:hAnsi="宋体" w:eastAsia="彩虹粗仿宋"/>
          <w:color w:val="000000" w:themeColor="text1"/>
          <w:sz w:val="32"/>
          <w:szCs w:val="32"/>
          <w:lang w:eastAsia="zh-CN"/>
          <w14:textFill>
            <w14:solidFill>
              <w14:schemeClr w14:val="tx1"/>
            </w14:solidFill>
          </w14:textFill>
        </w:rPr>
        <w:t>，</w:t>
      </w:r>
      <w:r>
        <w:rPr>
          <w:rFonts w:hint="eastAsia" w:ascii="彩虹粗仿宋" w:hAnsi="宋体" w:eastAsia="彩虹粗仿宋"/>
          <w:color w:val="000000" w:themeColor="text1"/>
          <w:sz w:val="32"/>
          <w:szCs w:val="32"/>
          <w:lang w:val="en-US" w:eastAsia="zh-CN"/>
          <w14:textFill>
            <w14:solidFill>
              <w14:schemeClr w14:val="tx1"/>
            </w14:solidFill>
          </w14:textFill>
        </w:rPr>
        <w:t>维护费用由医院方支付</w:t>
      </w:r>
      <w:r>
        <w:rPr>
          <w:rFonts w:hint="eastAsia" w:ascii="彩虹粗仿宋" w:hAnsi="宋体" w:eastAsia="彩虹粗仿宋"/>
          <w:color w:val="000000" w:themeColor="text1"/>
          <w:sz w:val="32"/>
          <w:szCs w:val="32"/>
          <w14:textFill>
            <w14:solidFill>
              <w14:schemeClr w14:val="tx1"/>
            </w14:solidFill>
          </w14:textFill>
        </w:rPr>
        <w:t>。维护支持服务期内提供方应提供7×24小时电话、网络等远程支持服务及上门维护支持服务，通过电话、网络等远程方式对我行在</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件产品使用过程中出现的一般性问题提供咨询解答。</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件产品出现故障时，我行可以通过电话或网络方式向供应商报告故障（简称“故障报告”），供应商应按照约定立即作出响应。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w:t>
      </w:r>
      <w:r>
        <w:rPr>
          <w:rFonts w:hint="eastAsia" w:ascii="彩虹粗仿宋" w:hAnsi="宋体" w:eastAsia="彩虹粗仿宋"/>
          <w:color w:val="000000" w:themeColor="text1"/>
          <w:sz w:val="32"/>
          <w:szCs w:val="32"/>
          <w:lang w:val="en-US" w:eastAsia="zh-CN"/>
          <w14:textFill>
            <w14:solidFill>
              <w14:schemeClr w14:val="tx1"/>
            </w14:solidFill>
          </w14:textFill>
        </w:rPr>
        <w:t>软</w:t>
      </w:r>
      <w:r>
        <w:rPr>
          <w:rFonts w:hint="eastAsia" w:ascii="彩虹粗仿宋" w:hAnsi="宋体" w:eastAsia="彩虹粗仿宋"/>
          <w:color w:val="000000" w:themeColor="text1"/>
          <w:sz w:val="32"/>
          <w:szCs w:val="32"/>
          <w14:textFill>
            <w14:solidFill>
              <w14:schemeClr w14:val="tx1"/>
            </w14:solidFill>
          </w14:textFill>
        </w:rPr>
        <w:t xml:space="preserve">件产品故障分为严重、一般、轻微三个等级（“严重”为无法运行或基本无法运行，或重要功能失效或基本失效；“一般”为可以运行，但非重要性功能的使用受到限制；“轻微”为其它轻微影响使用的故障），供应商应根据故障的不同级别，提供不同的故障响应及服务：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（1）对于严重级别故障，供应商应立即派出高级技术人员到现场进行维修，与此同时，供应商技术支持人员应通过电话、网络等方式尝试排除故障，供应商承诺在收到故障报告后24小时内恢复</w:t>
      </w:r>
      <w:r>
        <w:rPr>
          <w:rFonts w:hint="eastAsia" w:ascii="彩虹粗仿宋" w:hAnsi="宋体" w:eastAsia="彩虹粗仿宋"/>
          <w:color w:val="000000" w:themeColor="text1"/>
          <w:sz w:val="32"/>
          <w:szCs w:val="32"/>
          <w:lang w:val="en-US" w:eastAsia="zh-CN"/>
          <w14:textFill>
            <w14:solidFill>
              <w14:schemeClr w14:val="tx1"/>
            </w14:solidFill>
          </w14:textFill>
        </w:rPr>
        <w:t>系统或软件</w:t>
      </w:r>
      <w:r>
        <w:rPr>
          <w:rFonts w:hint="eastAsia" w:ascii="彩虹粗仿宋" w:hAnsi="宋体" w:eastAsia="彩虹粗仿宋"/>
          <w:color w:val="000000" w:themeColor="text1"/>
          <w:sz w:val="32"/>
          <w:szCs w:val="32"/>
          <w14:textFill>
            <w14:solidFill>
              <w14:schemeClr w14:val="tx1"/>
            </w14:solidFill>
          </w14:textFill>
        </w:rPr>
        <w:t>产品正常运行。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（2）对于一般级别故障，供应商应立即通过电话、网络等方式尝试排除故障，供应商承诺在收到故障报告后16小时内恢复</w:t>
      </w:r>
      <w:r>
        <w:rPr>
          <w:rFonts w:hint="eastAsia" w:ascii="彩虹粗仿宋" w:hAnsi="宋体" w:eastAsia="彩虹粗仿宋"/>
          <w:color w:val="000000" w:themeColor="text1"/>
          <w:sz w:val="32"/>
          <w:szCs w:val="32"/>
          <w:lang w:val="en-US" w:eastAsia="zh-CN"/>
          <w14:textFill>
            <w14:solidFill>
              <w14:schemeClr w14:val="tx1"/>
            </w14:solidFill>
          </w14:textFill>
        </w:rPr>
        <w:t>系统或软件</w:t>
      </w:r>
      <w:r>
        <w:rPr>
          <w:rFonts w:hint="eastAsia" w:ascii="彩虹粗仿宋" w:hAnsi="宋体" w:eastAsia="彩虹粗仿宋"/>
          <w:color w:val="000000" w:themeColor="text1"/>
          <w:sz w:val="32"/>
          <w:szCs w:val="32"/>
          <w14:textFill>
            <w14:solidFill>
              <w14:schemeClr w14:val="tx1"/>
            </w14:solidFill>
          </w14:textFill>
        </w:rPr>
        <w:t>产品正常运行。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（3）对于轻微级别故障，供应商应立即通过电话、网络等方式尝试排除故障，供应商承诺在收到故障报告后4小时内恢复</w:t>
      </w:r>
      <w:r>
        <w:rPr>
          <w:rFonts w:hint="eastAsia" w:ascii="彩虹粗仿宋" w:hAnsi="宋体" w:eastAsia="彩虹粗仿宋"/>
          <w:color w:val="000000" w:themeColor="text1"/>
          <w:sz w:val="32"/>
          <w:szCs w:val="32"/>
          <w:lang w:val="en-US" w:eastAsia="zh-CN"/>
          <w14:textFill>
            <w14:solidFill>
              <w14:schemeClr w14:val="tx1"/>
            </w14:solidFill>
          </w14:textFill>
        </w:rPr>
        <w:t>系统或软</w:t>
      </w:r>
      <w:r>
        <w:rPr>
          <w:rFonts w:hint="eastAsia" w:ascii="彩虹粗仿宋" w:hAnsi="宋体" w:eastAsia="彩虹粗仿宋"/>
          <w:color w:val="000000" w:themeColor="text1"/>
          <w:sz w:val="32"/>
          <w:szCs w:val="32"/>
          <w14:textFill>
            <w14:solidFill>
              <w14:schemeClr w14:val="tx1"/>
            </w14:solidFill>
          </w14:textFill>
        </w:rPr>
        <w:t>件产品正常运行。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（4）对于无法现场解决的故障，供应商应当立即以功能相同的符合约定的</w:t>
      </w:r>
      <w:r>
        <w:rPr>
          <w:rFonts w:hint="eastAsia" w:ascii="彩虹粗仿宋" w:hAnsi="宋体" w:eastAsia="彩虹粗仿宋"/>
          <w:color w:val="000000" w:themeColor="text1"/>
          <w:sz w:val="32"/>
          <w:szCs w:val="32"/>
          <w:lang w:val="en-US" w:eastAsia="zh-CN"/>
          <w14:textFill>
            <w14:solidFill>
              <w14:schemeClr w14:val="tx1"/>
            </w14:solidFill>
          </w14:textFill>
        </w:rPr>
        <w:t>系统或软件</w:t>
      </w:r>
      <w:r>
        <w:rPr>
          <w:rFonts w:hint="eastAsia" w:ascii="彩虹粗仿宋" w:hAnsi="宋体" w:eastAsia="彩虹粗仿宋"/>
          <w:color w:val="000000" w:themeColor="text1"/>
          <w:sz w:val="32"/>
          <w:szCs w:val="32"/>
          <w14:textFill>
            <w14:solidFill>
              <w14:schemeClr w14:val="tx1"/>
            </w14:solidFill>
          </w14:textFill>
        </w:rPr>
        <w:t>产品替换故障</w:t>
      </w:r>
      <w:r>
        <w:rPr>
          <w:rFonts w:hint="eastAsia" w:ascii="彩虹粗仿宋" w:hAnsi="宋体" w:eastAsia="彩虹粗仿宋"/>
          <w:color w:val="000000" w:themeColor="text1"/>
          <w:sz w:val="32"/>
          <w:szCs w:val="32"/>
          <w:lang w:val="en-US" w:eastAsia="zh-CN"/>
          <w14:textFill>
            <w14:solidFill>
              <w14:schemeClr w14:val="tx1"/>
            </w14:solidFill>
          </w14:textFill>
        </w:rPr>
        <w:t>系统或软件</w:t>
      </w:r>
      <w:r>
        <w:rPr>
          <w:rFonts w:hint="eastAsia" w:ascii="彩虹粗仿宋" w:hAnsi="宋体" w:eastAsia="彩虹粗仿宋"/>
          <w:color w:val="000000" w:themeColor="text1"/>
          <w:sz w:val="32"/>
          <w:szCs w:val="32"/>
          <w14:textFill>
            <w14:solidFill>
              <w14:schemeClr w14:val="tx1"/>
            </w14:solidFill>
          </w14:textFill>
        </w:rPr>
        <w:t>产品或按照我行要求采取其他补救措施。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彩虹粗仿宋" w:hAnsi="彩虹粗仿宋" w:eastAsia="彩虹粗仿宋"/>
          <w:color w:val="000000" w:themeColor="text1"/>
          <w:sz w:val="32"/>
          <w14:textFill>
            <w14:solidFill>
              <w14:schemeClr w14:val="tx1"/>
            </w14:solidFill>
          </w14:textFill>
        </w:rPr>
      </w:pPr>
      <w:r>
        <w:rPr>
          <w:rFonts w:hint="eastAsia" w:ascii="彩虹粗仿宋" w:hAnsi="彩虹粗仿宋" w:eastAsia="彩虹粗仿宋"/>
          <w:color w:val="000000" w:themeColor="text1"/>
          <w:sz w:val="32"/>
          <w14:textFill>
            <w14:solidFill>
              <w14:schemeClr w14:val="tx1"/>
            </w14:solidFill>
          </w14:textFill>
        </w:rPr>
        <w:t>3、供应商不得截留或向第三方泄露所涉及系统的任何信息，敏感数据对接必须在</w:t>
      </w:r>
      <w:r>
        <w:rPr>
          <w:rFonts w:hint="eastAsia" w:ascii="彩虹粗仿宋" w:hAnsi="彩虹粗仿宋" w:eastAsia="彩虹粗仿宋"/>
          <w:color w:val="000000" w:themeColor="text1"/>
          <w:sz w:val="32"/>
          <w:lang w:val="en-US" w:eastAsia="zh-CN"/>
          <w14:textFill>
            <w14:solidFill>
              <w14:schemeClr w14:val="tx1"/>
            </w14:solidFill>
          </w14:textFill>
        </w:rPr>
        <w:t>梧州市红十字会医院</w:t>
      </w:r>
      <w:r>
        <w:rPr>
          <w:rFonts w:hint="eastAsia" w:ascii="彩虹粗仿宋" w:hAnsi="宋体" w:eastAsia="彩虹粗仿宋"/>
          <w:color w:val="000000" w:themeColor="text1"/>
          <w:sz w:val="32"/>
          <w:szCs w:val="32"/>
          <w14:textFill>
            <w14:solidFill>
              <w14:schemeClr w14:val="tx1"/>
            </w14:solidFill>
          </w14:textFill>
        </w:rPr>
        <w:t>场所</w:t>
      </w:r>
      <w:r>
        <w:rPr>
          <w:rFonts w:hint="eastAsia" w:ascii="彩虹粗仿宋" w:hAnsi="彩虹粗仿宋" w:eastAsia="彩虹粗仿宋"/>
          <w:color w:val="000000" w:themeColor="text1"/>
          <w:sz w:val="32"/>
          <w14:textFill>
            <w14:solidFill>
              <w14:schemeClr w14:val="tx1"/>
            </w14:solidFill>
          </w14:textFill>
        </w:rPr>
        <w:t>内完成，确保相关信息的安全性、保密性，若有违反，将依法追究责任。</w:t>
      </w:r>
    </w:p>
    <w:p>
      <w:pPr>
        <w:pStyle w:val="2"/>
        <w:ind w:firstLine="64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九、其他要求</w:t>
      </w:r>
    </w:p>
    <w:p>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1、禁止进行低价格恶意竞争，一旦发现、查实，取消候选资格和入选资格。</w:t>
      </w:r>
    </w:p>
    <w:p>
      <w:pPr>
        <w:spacing w:line="360" w:lineRule="auto"/>
        <w:ind w:firstLine="640" w:firstLineChars="200"/>
        <w:rPr>
          <w:rFonts w:hint="eastAsia"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2、合同签订单位、发票开具单位必须与本次谈判邀请单位完全一致。</w:t>
      </w:r>
    </w:p>
    <w:p>
      <w:pPr>
        <w:spacing w:line="360" w:lineRule="auto"/>
        <w:ind w:firstLine="640" w:firstLineChars="200"/>
        <w:rPr>
          <w:rFonts w:hint="eastAsia" w:ascii="彩虹粗仿宋" w:hAnsi="宋体" w:eastAsia="彩虹粗仿宋"/>
          <w:snapToGrid w:val="0"/>
          <w:color w:val="000000" w:themeColor="text1"/>
          <w:kern w:val="0"/>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3、关于我行及我行客户方面的任何信息均属于商业秘密，供应商须对以上信息严格保密，否则须承担由于泄密对我行造成的一切损失</w:t>
      </w:r>
      <w:r>
        <w:rPr>
          <w:rFonts w:hint="eastAsia" w:ascii="彩虹粗仿宋" w:hAnsi="宋体" w:eastAsia="彩虹粗仿宋"/>
          <w:snapToGrid w:val="0"/>
          <w:color w:val="000000" w:themeColor="text1"/>
          <w:kern w:val="0"/>
          <w:sz w:val="32"/>
          <w:szCs w:val="32"/>
          <w14:textFill>
            <w14:solidFill>
              <w14:schemeClr w14:val="tx1"/>
            </w14:solidFill>
          </w14:textFill>
        </w:rPr>
        <w:t>。</w:t>
      </w:r>
    </w:p>
    <w:p>
      <w:pPr>
        <w:rPr>
          <w:rFonts w:ascii="彩虹粗仿宋" w:hAnsi="彩虹粗仿宋" w:eastAsia="彩虹粗仿宋" w:cs="彩虹粗仿宋"/>
          <w:color w:val="000000" w:themeColor="text1"/>
          <w:sz w:val="28"/>
          <w:szCs w:val="28"/>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auto"/>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方正宋体-人口信息-P2">
    <w:panose1 w:val="03000509000000000000"/>
    <w:charset w:val="86"/>
    <w:family w:val="auto"/>
    <w:pitch w:val="default"/>
    <w:sig w:usb0="10002003" w:usb1="BB1E0800" w:usb2="000A004E" w:usb3="00000000" w:csb0="003C0041" w:csb1="A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1B4F14"/>
    <w:rsid w:val="4A2D6AB3"/>
    <w:rsid w:val="611B4F14"/>
    <w:rsid w:val="FEFED3B8"/>
    <w:rsid w:val="FFB76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rPr>
      <w:rFonts w:ascii="宋体" w:hAnsi="Arial"/>
      <w:sz w:val="28"/>
      <w:szCs w:val="20"/>
    </w:rPr>
  </w:style>
  <w:style w:type="paragraph" w:styleId="5">
    <w:name w:val="Plain Text"/>
    <w:basedOn w:val="1"/>
    <w:qFormat/>
    <w:uiPriority w:val="0"/>
    <w:rPr>
      <w:rFonts w:ascii="宋体" w:hAnsi="Courier New" w:eastAsia="宋体" w:cs="Times New Roman"/>
      <w:kern w:val="0"/>
      <w:sz w:val="20"/>
      <w:szCs w:val="21"/>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55</TotalTime>
  <ScaleCrop>false</ScaleCrop>
  <LinksUpToDate>false</LinksUpToDate>
  <CharactersWithSpaces>0</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2026-11-02T16:20:00Z</dcterms:created>
  <dc:creator>梧州分行机构业务部</dc:creator>
  <cp:lastModifiedBy>ccb</cp:lastModifiedBy>
  <dcterms:modified xsi:type="dcterms:W3CDTF">2026-11-03T08:39:13Z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1F78F0D822B1E4B8312DE96AC8E02D3C_43</vt:lpwstr>
  </property>
</Properties>
</file>