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彩虹小标宋" w:hAnsi="宋体" w:eastAsia="彩虹小标宋" w:cs="Times New Roman"/>
          <w:bCs/>
          <w:snapToGrid w:val="0"/>
          <w:kern w:val="0"/>
          <w:sz w:val="44"/>
          <w:szCs w:val="44"/>
        </w:rPr>
      </w:pPr>
      <w:bookmarkStart w:id="0" w:name="_GoBack"/>
      <w:r>
        <w:rPr>
          <w:rFonts w:hint="eastAsia" w:ascii="彩虹小标宋" w:hAnsi="宋体" w:eastAsia="彩虹小标宋" w:cs="Times New Roman"/>
          <w:bCs/>
          <w:snapToGrid w:val="0"/>
          <w:kern w:val="0"/>
          <w:sz w:val="44"/>
          <w:szCs w:val="44"/>
        </w:rPr>
        <w:t>广西法院诉讼费退费系统软件接口</w:t>
      </w:r>
    </w:p>
    <w:bookmarkEnd w:id="0"/>
    <w:p>
      <w:pPr>
        <w:spacing w:line="360" w:lineRule="auto"/>
        <w:jc w:val="center"/>
        <w:rPr>
          <w:rFonts w:ascii="彩虹小标宋" w:hAnsi="宋体" w:eastAsia="彩虹小标宋" w:cs="Times New Roman"/>
          <w:bCs/>
          <w:snapToGrid w:val="0"/>
          <w:kern w:val="0"/>
          <w:sz w:val="44"/>
          <w:szCs w:val="44"/>
        </w:rPr>
      </w:pPr>
      <w:r>
        <w:rPr>
          <w:rFonts w:hint="eastAsia" w:ascii="彩虹小标宋" w:hAnsi="宋体" w:eastAsia="彩虹小标宋" w:cs="Times New Roman"/>
          <w:bCs/>
          <w:snapToGrid w:val="0"/>
          <w:kern w:val="0"/>
          <w:sz w:val="44"/>
          <w:szCs w:val="44"/>
        </w:rPr>
        <w:t>采购需求</w:t>
      </w:r>
    </w:p>
    <w:p>
      <w:pPr>
        <w:spacing w:line="360" w:lineRule="auto"/>
        <w:jc w:val="center"/>
        <w:rPr>
          <w:rFonts w:ascii="彩虹小标宋" w:hAnsi="宋体" w:eastAsia="彩虹小标宋" w:cs="Times New Roman"/>
          <w:bCs/>
          <w:snapToGrid w:val="0"/>
          <w:color w:val="FF0000"/>
          <w:kern w:val="0"/>
          <w:sz w:val="44"/>
          <w:szCs w:val="44"/>
        </w:rPr>
      </w:pPr>
    </w:p>
    <w:p>
      <w:pPr>
        <w:adjustRightInd w:val="0"/>
        <w:snapToGrid w:val="0"/>
        <w:spacing w:line="360" w:lineRule="auto"/>
        <w:ind w:firstLine="640" w:firstLineChars="200"/>
        <w:rPr>
          <w:rFonts w:hint="eastAsia" w:ascii="彩虹黑体" w:hAnsi="彩虹黑体" w:eastAsia="彩虹黑体" w:cs="彩虹黑体"/>
          <w:b w:val="0"/>
          <w:bCs/>
          <w:snapToGrid w:val="0"/>
          <w:kern w:val="0"/>
          <w:sz w:val="32"/>
          <w:szCs w:val="32"/>
        </w:rPr>
      </w:pPr>
      <w:r>
        <w:rPr>
          <w:rFonts w:hint="eastAsia" w:ascii="彩虹黑体" w:hAnsi="彩虹黑体" w:eastAsia="彩虹黑体" w:cs="彩虹黑体"/>
          <w:b w:val="0"/>
          <w:bCs/>
          <w:snapToGrid w:val="0"/>
          <w:kern w:val="0"/>
          <w:sz w:val="32"/>
          <w:szCs w:val="32"/>
          <w:lang w:val="en-US" w:eastAsia="zh-CN"/>
        </w:rPr>
        <w:t>一</w:t>
      </w:r>
      <w:r>
        <w:rPr>
          <w:rFonts w:hint="eastAsia" w:ascii="彩虹黑体" w:hAnsi="彩虹黑体" w:eastAsia="彩虹黑体" w:cs="彩虹黑体"/>
          <w:b w:val="0"/>
          <w:bCs/>
          <w:snapToGrid w:val="0"/>
          <w:kern w:val="0"/>
          <w:sz w:val="32"/>
          <w:szCs w:val="32"/>
        </w:rPr>
        <w:t>、</w:t>
      </w:r>
      <w:r>
        <w:rPr>
          <w:rFonts w:hint="eastAsia" w:ascii="彩虹黑体" w:hAnsi="彩虹黑体" w:eastAsia="彩虹黑体" w:cs="彩虹黑体"/>
          <w:b w:val="0"/>
          <w:bCs/>
          <w:snapToGrid w:val="0"/>
          <w:kern w:val="0"/>
          <w:sz w:val="32"/>
          <w:szCs w:val="32"/>
          <w:lang w:val="en-US" w:eastAsia="zh-CN"/>
        </w:rPr>
        <w:t>采购内容及功能</w:t>
      </w:r>
      <w:r>
        <w:rPr>
          <w:rFonts w:hint="eastAsia" w:ascii="彩虹黑体" w:hAnsi="彩虹黑体" w:eastAsia="彩虹黑体" w:cs="彩虹黑体"/>
          <w:b w:val="0"/>
          <w:bCs/>
          <w:snapToGrid w:val="0"/>
          <w:kern w:val="0"/>
          <w:sz w:val="32"/>
          <w:szCs w:val="32"/>
        </w:rPr>
        <w:t>要求</w:t>
      </w:r>
    </w:p>
    <w:p>
      <w:pPr>
        <w:adjustRightInd w:val="0"/>
        <w:snapToGrid w:val="0"/>
        <w:spacing w:line="360" w:lineRule="auto"/>
        <w:ind w:firstLine="640" w:firstLineChars="200"/>
        <w:rPr>
          <w:rFonts w:hint="default" w:ascii="彩虹粗仿宋" w:hAnsi="宋体" w:eastAsia="彩虹粗仿宋" w:cs="Times New Roman"/>
          <w:snapToGrid w:val="0"/>
          <w:color w:val="000000" w:themeColor="text1"/>
          <w:kern w:val="0"/>
          <w:sz w:val="32"/>
          <w:szCs w:val="32"/>
          <w:vertAlign w:val="baseline"/>
          <w:lang w:val="en-US" w:eastAsia="zh-CN"/>
          <w14:textFill>
            <w14:solidFill>
              <w14:schemeClr w14:val="tx1"/>
            </w14:solidFill>
          </w14:textFill>
        </w:rPr>
      </w:pPr>
      <w:r>
        <w:rPr>
          <w:rFonts w:hint="eastAsia" w:ascii="彩虹粗仿宋" w:hAnsi="宋体" w:eastAsia="彩虹粗仿宋" w:cs="Times New Roman"/>
          <w:snapToGrid w:val="0"/>
          <w:color w:val="000000" w:themeColor="text1"/>
          <w:kern w:val="0"/>
          <w:sz w:val="32"/>
          <w:szCs w:val="32"/>
          <w:lang w:val="en-US" w:eastAsia="zh-CN"/>
          <w14:textFill>
            <w14:solidFill>
              <w14:schemeClr w14:val="tx1"/>
            </w14:solidFill>
          </w14:textFill>
        </w:rPr>
        <w:t>广西法院诉讼费退费接口软件产品采购需求内容及功能如下：</w:t>
      </w:r>
    </w:p>
    <w:tbl>
      <w:tblPr>
        <w:tblStyle w:val="3"/>
        <w:tblW w:w="8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039"/>
        <w:gridCol w:w="1543"/>
        <w:gridCol w:w="4071"/>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adjustRightInd w:val="0"/>
              <w:snapToGrid w:val="0"/>
              <w:spacing w:line="360" w:lineRule="auto"/>
              <w:jc w:val="cente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序号</w:t>
            </w:r>
          </w:p>
        </w:tc>
        <w:tc>
          <w:tcPr>
            <w:tcW w:w="1039" w:type="dxa"/>
            <w:vAlign w:val="center"/>
          </w:tcPr>
          <w:p>
            <w:pPr>
              <w:adjustRightInd w:val="0"/>
              <w:snapToGrid w:val="0"/>
              <w:spacing w:line="360" w:lineRule="auto"/>
              <w:jc w:val="cente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软件名称</w:t>
            </w:r>
          </w:p>
        </w:tc>
        <w:tc>
          <w:tcPr>
            <w:tcW w:w="1543" w:type="dxa"/>
            <w:vAlign w:val="center"/>
          </w:tcPr>
          <w:p>
            <w:pPr>
              <w:adjustRightInd w:val="0"/>
              <w:snapToGrid w:val="0"/>
              <w:spacing w:line="360" w:lineRule="auto"/>
              <w:jc w:val="cente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子功能</w:t>
            </w:r>
          </w:p>
        </w:tc>
        <w:tc>
          <w:tcPr>
            <w:tcW w:w="4071" w:type="dxa"/>
            <w:vAlign w:val="center"/>
          </w:tcPr>
          <w:p>
            <w:pPr>
              <w:adjustRightInd w:val="0"/>
              <w:snapToGrid w:val="0"/>
              <w:spacing w:line="360" w:lineRule="auto"/>
              <w:jc w:val="cente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功能说明</w:t>
            </w:r>
          </w:p>
        </w:tc>
        <w:tc>
          <w:tcPr>
            <w:tcW w:w="790" w:type="dxa"/>
            <w:vAlign w:val="center"/>
          </w:tcPr>
          <w:p>
            <w:pPr>
              <w:adjustRightInd w:val="0"/>
              <w:snapToGrid w:val="0"/>
              <w:spacing w:line="360" w:lineRule="auto"/>
              <w:jc w:val="cente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adjustRightInd w:val="0"/>
              <w:snapToGrid w:val="0"/>
              <w:spacing w:line="360" w:lineRule="auto"/>
              <w:jc w:val="center"/>
              <w:rPr>
                <w:rFonts w:hint="default"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1</w:t>
            </w:r>
          </w:p>
        </w:tc>
        <w:tc>
          <w:tcPr>
            <w:tcW w:w="1039" w:type="dxa"/>
            <w:vAlign w:val="center"/>
          </w:tcPr>
          <w:p>
            <w:pPr>
              <w:adjustRightInd w:val="0"/>
              <w:snapToGrid w:val="0"/>
              <w:spacing w:line="360" w:lineRule="auto"/>
              <w:jc w:val="cente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诉讼费退费接口程序</w:t>
            </w:r>
          </w:p>
        </w:tc>
        <w:tc>
          <w:tcPr>
            <w:tcW w:w="1543" w:type="dxa"/>
            <w:vAlign w:val="center"/>
          </w:tcPr>
          <w:p>
            <w:pPr>
              <w:adjustRightInd w:val="0"/>
              <w:snapToGrid w:val="0"/>
              <w:spacing w:line="360" w:lineRule="auto"/>
              <w:jc w:val="both"/>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1.付款接口</w:t>
            </w:r>
          </w:p>
          <w:p>
            <w:pPr>
              <w:adjustRightInd w:val="0"/>
              <w:snapToGrid w:val="0"/>
              <w:spacing w:line="360" w:lineRule="auto"/>
              <w:jc w:val="both"/>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2.推送处理结果接口</w:t>
            </w:r>
          </w:p>
          <w:p>
            <w:pPr>
              <w:adjustRightInd w:val="0"/>
              <w:snapToGrid w:val="0"/>
              <w:spacing w:line="360" w:lineRule="auto"/>
              <w:jc w:val="both"/>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3.交易明细查询接口</w:t>
            </w:r>
          </w:p>
        </w:tc>
        <w:tc>
          <w:tcPr>
            <w:tcW w:w="4071" w:type="dxa"/>
            <w:vAlign w:val="center"/>
          </w:tcPr>
          <w:p>
            <w:pPr>
              <w:tabs>
                <w:tab w:val="left" w:pos="269"/>
              </w:tabs>
              <w:adjustRightInd w:val="0"/>
              <w:snapToGrid w:val="0"/>
              <w:spacing w:line="360" w:lineRule="auto"/>
              <w:jc w:val="both"/>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1.付款接口：将支付指令发送银行，包括法院ID、业务类型、业务ID、案件案号、付款和收款账号信息等。</w:t>
            </w:r>
          </w:p>
          <w:p>
            <w:pPr>
              <w:tabs>
                <w:tab w:val="left" w:pos="269"/>
              </w:tabs>
              <w:adjustRightInd w:val="0"/>
              <w:snapToGrid w:val="0"/>
              <w:spacing w:line="360" w:lineRule="auto"/>
              <w:jc w:val="both"/>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2.推送结果：根据收款人账户接收结果返回“交易成功”或“交易失败”通知、单笔交易电子回单及失败原因，接收重复数据。</w:t>
            </w:r>
          </w:p>
          <w:p>
            <w:pPr>
              <w:tabs>
                <w:tab w:val="left" w:pos="269"/>
              </w:tabs>
              <w:adjustRightInd w:val="0"/>
              <w:snapToGrid w:val="0"/>
              <w:spacing w:line="360" w:lineRule="auto"/>
              <w:jc w:val="both"/>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3.交易明细查询：根据法院ID、账户、户名、开始时间、结束时间等条件，查询全部明细、入账明细、出账明细、当前余额等信息。</w:t>
            </w:r>
          </w:p>
        </w:tc>
        <w:tc>
          <w:tcPr>
            <w:tcW w:w="790" w:type="dxa"/>
            <w:vAlign w:val="center"/>
          </w:tcPr>
          <w:p>
            <w:pPr>
              <w:adjustRightInd w:val="0"/>
              <w:snapToGrid w:val="0"/>
              <w:spacing w:line="360" w:lineRule="auto"/>
              <w:jc w:val="center"/>
              <w:rPr>
                <w:rFonts w:hint="default" w:ascii="宋体" w:hAnsi="宋体" w:eastAsia="宋体" w:cs="宋体"/>
                <w:snapToGrid w:val="0"/>
                <w:color w:val="000000" w:themeColor="text1"/>
                <w:kern w:val="0"/>
                <w:sz w:val="24"/>
                <w:szCs w:val="24"/>
                <w:vertAlign w:val="baseli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vertAlign w:val="baseline"/>
                <w:lang w:val="en-US" w:eastAsia="zh-CN"/>
                <w14:textFill>
                  <w14:solidFill>
                    <w14:schemeClr w14:val="tx1"/>
                  </w14:solidFill>
                </w14:textFill>
              </w:rPr>
              <w:t>18</w:t>
            </w:r>
          </w:p>
        </w:tc>
      </w:tr>
    </w:tbl>
    <w:p>
      <w:pPr>
        <w:spacing w:line="360" w:lineRule="auto"/>
        <w:ind w:firstLine="645"/>
        <w:rPr>
          <w:rFonts w:hint="eastAsia" w:ascii="彩虹黑体" w:hAnsi="彩虹黑体" w:eastAsia="彩虹黑体" w:cs="彩虹黑体"/>
          <w:b w:val="0"/>
          <w:bCs/>
          <w:snapToGrid w:val="0"/>
          <w:color w:val="FF0000"/>
          <w:kern w:val="0"/>
          <w:sz w:val="32"/>
          <w:szCs w:val="32"/>
        </w:rPr>
      </w:pPr>
      <w:r>
        <w:rPr>
          <w:rFonts w:hint="eastAsia" w:ascii="彩虹黑体" w:hAnsi="彩虹黑体" w:eastAsia="彩虹黑体" w:cs="彩虹黑体"/>
          <w:b w:val="0"/>
          <w:bCs/>
          <w:snapToGrid w:val="0"/>
          <w:kern w:val="0"/>
          <w:sz w:val="32"/>
          <w:szCs w:val="32"/>
          <w:lang w:val="en-US" w:eastAsia="zh-CN"/>
        </w:rPr>
        <w:t>二</w:t>
      </w:r>
      <w:r>
        <w:rPr>
          <w:rFonts w:hint="eastAsia" w:ascii="彩虹黑体" w:hAnsi="彩虹黑体" w:eastAsia="彩虹黑体" w:cs="彩虹黑体"/>
          <w:b w:val="0"/>
          <w:bCs/>
          <w:snapToGrid w:val="0"/>
          <w:kern w:val="0"/>
          <w:sz w:val="32"/>
          <w:szCs w:val="32"/>
        </w:rPr>
        <w:t>、基本要求</w:t>
      </w:r>
    </w:p>
    <w:p>
      <w:pPr>
        <w:adjustRightInd w:val="0"/>
        <w:snapToGrid w:val="0"/>
        <w:spacing w:line="360" w:lineRule="auto"/>
        <w:ind w:firstLine="640" w:firstLineChars="200"/>
        <w:rPr>
          <w:rFonts w:hint="eastAsia" w:ascii="彩虹粗仿宋" w:hAnsi="宋体" w:eastAsia="彩虹粗仿宋" w:cs="Times New Roman"/>
          <w:snapToGrid w:val="0"/>
          <w:color w:val="auto"/>
          <w:kern w:val="0"/>
          <w:sz w:val="32"/>
          <w:szCs w:val="32"/>
          <w:lang w:val="en-US" w:eastAsia="zh-CN"/>
        </w:rPr>
      </w:pPr>
      <w:r>
        <w:rPr>
          <w:rFonts w:hint="eastAsia" w:ascii="彩虹粗仿宋" w:hAnsi="宋体" w:eastAsia="彩虹粗仿宋" w:cs="Times New Roman"/>
          <w:snapToGrid w:val="0"/>
          <w:color w:val="auto"/>
          <w:kern w:val="0"/>
          <w:sz w:val="32"/>
          <w:szCs w:val="32"/>
          <w:lang w:val="en-US" w:eastAsia="zh-CN"/>
        </w:rPr>
        <w:t>1.软件产品必须具有在中国境内的正式合法使用权和销售权。</w:t>
      </w:r>
    </w:p>
    <w:p>
      <w:pPr>
        <w:adjustRightInd w:val="0"/>
        <w:snapToGrid w:val="0"/>
        <w:spacing w:line="360" w:lineRule="auto"/>
        <w:ind w:firstLine="640" w:firstLineChars="200"/>
        <w:rPr>
          <w:rFonts w:hint="eastAsia" w:ascii="彩虹粗仿宋" w:hAnsi="宋体" w:eastAsia="彩虹粗仿宋" w:cs="Times New Roman"/>
          <w:snapToGrid w:val="0"/>
          <w:color w:val="auto"/>
          <w:kern w:val="0"/>
          <w:sz w:val="32"/>
          <w:szCs w:val="32"/>
          <w:lang w:val="en-US" w:eastAsia="zh-CN"/>
        </w:rPr>
      </w:pPr>
      <w:r>
        <w:rPr>
          <w:rFonts w:hint="eastAsia" w:ascii="彩虹粗仿宋" w:hAnsi="宋体" w:eastAsia="彩虹粗仿宋" w:cs="Times New Roman"/>
          <w:snapToGrid w:val="0"/>
          <w:color w:val="auto"/>
          <w:kern w:val="0"/>
          <w:sz w:val="32"/>
          <w:szCs w:val="32"/>
          <w:lang w:val="en-US" w:eastAsia="zh-CN"/>
        </w:rPr>
        <w:t>2.软件产品在国内有可靠的技术支持力量。</w:t>
      </w:r>
    </w:p>
    <w:p>
      <w:pPr>
        <w:adjustRightInd w:val="0"/>
        <w:snapToGrid w:val="0"/>
        <w:spacing w:line="360" w:lineRule="auto"/>
        <w:ind w:firstLine="640" w:firstLineChars="200"/>
        <w:rPr>
          <w:rFonts w:hint="eastAsia" w:ascii="彩虹粗仿宋" w:hAnsi="宋体" w:eastAsia="彩虹粗仿宋" w:cs="Times New Roman"/>
          <w:snapToGrid w:val="0"/>
          <w:color w:val="auto"/>
          <w:kern w:val="0"/>
          <w:sz w:val="32"/>
          <w:szCs w:val="32"/>
          <w:lang w:val="en-US" w:eastAsia="zh-CN"/>
        </w:rPr>
      </w:pPr>
      <w:r>
        <w:rPr>
          <w:rFonts w:hint="eastAsia" w:ascii="彩虹粗仿宋" w:hAnsi="宋体" w:eastAsia="彩虹粗仿宋" w:cs="Times New Roman"/>
          <w:snapToGrid w:val="0"/>
          <w:color w:val="auto"/>
          <w:kern w:val="0"/>
          <w:sz w:val="32"/>
          <w:szCs w:val="32"/>
          <w:lang w:val="en-US" w:eastAsia="zh-CN"/>
        </w:rPr>
        <w:t>3.软件产品必须为正式版本。</w:t>
      </w:r>
    </w:p>
    <w:p>
      <w:pPr>
        <w:adjustRightInd w:val="0"/>
        <w:snapToGrid w:val="0"/>
        <w:spacing w:line="360" w:lineRule="auto"/>
        <w:ind w:firstLine="640" w:firstLineChars="200"/>
        <w:rPr>
          <w:rFonts w:hint="eastAsia" w:ascii="彩虹粗仿宋" w:hAnsi="宋体" w:eastAsia="彩虹粗仿宋" w:cs="Times New Roman"/>
          <w:snapToGrid w:val="0"/>
          <w:color w:val="auto"/>
          <w:kern w:val="0"/>
          <w:sz w:val="32"/>
          <w:szCs w:val="32"/>
          <w:lang w:val="en-US" w:eastAsia="zh-CN"/>
        </w:rPr>
      </w:pPr>
      <w:r>
        <w:rPr>
          <w:rFonts w:hint="eastAsia" w:ascii="彩虹粗仿宋" w:hAnsi="宋体" w:eastAsia="彩虹粗仿宋" w:cs="Times New Roman"/>
          <w:snapToGrid w:val="0"/>
          <w:color w:val="auto"/>
          <w:kern w:val="0"/>
          <w:sz w:val="32"/>
          <w:szCs w:val="32"/>
          <w:lang w:val="en-US" w:eastAsia="zh-CN"/>
        </w:rPr>
        <w:t>4.软件产品必须具有完整的技术资料。</w:t>
      </w:r>
    </w:p>
    <w:p>
      <w:pPr>
        <w:adjustRightInd w:val="0"/>
        <w:snapToGrid w:val="0"/>
        <w:spacing w:line="360" w:lineRule="auto"/>
        <w:ind w:firstLine="640" w:firstLineChars="200"/>
        <w:rPr>
          <w:rFonts w:hint="eastAsia" w:ascii="彩虹粗仿宋" w:hAnsi="宋体" w:eastAsia="彩虹粗仿宋" w:cs="Times New Roman"/>
          <w:snapToGrid w:val="0"/>
          <w:color w:val="auto"/>
          <w:kern w:val="0"/>
          <w:sz w:val="32"/>
          <w:szCs w:val="32"/>
          <w:lang w:val="en-US" w:eastAsia="zh-CN"/>
        </w:rPr>
      </w:pPr>
      <w:r>
        <w:rPr>
          <w:rFonts w:hint="eastAsia" w:ascii="彩虹粗仿宋" w:hAnsi="宋体" w:eastAsia="彩虹粗仿宋" w:cs="Times New Roman"/>
          <w:snapToGrid w:val="0"/>
          <w:color w:val="auto"/>
          <w:kern w:val="0"/>
          <w:sz w:val="32"/>
          <w:szCs w:val="32"/>
          <w:lang w:val="en-US" w:eastAsia="zh-CN"/>
        </w:rPr>
        <w:t>5.本次采购的软件系统应当具备我行要求的功能，且不存在任何侵犯第三方知识产权的情形。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彩虹黑体" w:hAnsi="彩虹黑体" w:eastAsia="彩虹黑体" w:cs="彩虹黑体"/>
          <w:b w:val="0"/>
          <w:bCs/>
          <w:snapToGrid w:val="0"/>
          <w:color w:val="auto"/>
          <w:kern w:val="0"/>
          <w:sz w:val="32"/>
          <w:szCs w:val="32"/>
        </w:rPr>
      </w:pPr>
      <w:r>
        <w:rPr>
          <w:rFonts w:hint="eastAsia" w:ascii="彩虹黑体" w:hAnsi="彩虹黑体" w:eastAsia="彩虹黑体" w:cs="彩虹黑体"/>
          <w:b w:val="0"/>
          <w:bCs/>
          <w:snapToGrid w:val="0"/>
          <w:color w:val="auto"/>
          <w:kern w:val="0"/>
          <w:sz w:val="32"/>
          <w:szCs w:val="32"/>
          <w:lang w:val="en-US" w:eastAsia="zh-CN"/>
        </w:rPr>
        <w:t>三、技术</w:t>
      </w:r>
      <w:r>
        <w:rPr>
          <w:rFonts w:hint="eastAsia" w:ascii="彩虹黑体" w:hAnsi="彩虹黑体" w:eastAsia="彩虹黑体" w:cs="彩虹黑体"/>
          <w:b w:val="0"/>
          <w:bCs/>
          <w:snapToGrid w:val="0"/>
          <w:color w:val="auto"/>
          <w:kern w:val="0"/>
          <w:sz w:val="32"/>
          <w:szCs w:val="32"/>
        </w:rPr>
        <w:t>要求</w:t>
      </w:r>
    </w:p>
    <w:p>
      <w:pPr>
        <w:spacing w:line="360" w:lineRule="auto"/>
        <w:ind w:firstLine="642" w:firstLineChars="200"/>
        <w:rPr>
          <w:rFonts w:hint="eastAsia" w:ascii="彩虹楷体" w:hAnsi="彩虹楷体" w:eastAsia="彩虹楷体" w:cs="彩虹楷体"/>
          <w:b/>
          <w:bCs/>
          <w:snapToGrid w:val="0"/>
          <w:color w:val="auto"/>
          <w:kern w:val="0"/>
          <w:sz w:val="32"/>
          <w:szCs w:val="32"/>
          <w:lang w:eastAsia="zh-CN"/>
        </w:rPr>
      </w:pPr>
      <w:r>
        <w:rPr>
          <w:rFonts w:hint="eastAsia" w:ascii="彩虹楷体" w:hAnsi="彩虹楷体" w:eastAsia="彩虹楷体" w:cs="彩虹楷体"/>
          <w:b/>
          <w:bCs/>
          <w:snapToGrid w:val="0"/>
          <w:color w:val="auto"/>
          <w:kern w:val="0"/>
          <w:sz w:val="32"/>
          <w:szCs w:val="32"/>
          <w:lang w:eastAsia="zh-CN"/>
        </w:rPr>
        <w:t>（</w:t>
      </w:r>
      <w:r>
        <w:rPr>
          <w:rFonts w:hint="eastAsia" w:ascii="彩虹楷体" w:hAnsi="彩虹楷体" w:eastAsia="彩虹楷体" w:cs="彩虹楷体"/>
          <w:b/>
          <w:bCs/>
          <w:snapToGrid w:val="0"/>
          <w:color w:val="auto"/>
          <w:kern w:val="0"/>
          <w:sz w:val="32"/>
          <w:szCs w:val="32"/>
          <w:lang w:val="en-US" w:eastAsia="zh-CN"/>
        </w:rPr>
        <w:t>一</w:t>
      </w:r>
      <w:r>
        <w:rPr>
          <w:rFonts w:hint="eastAsia" w:ascii="彩虹楷体" w:hAnsi="彩虹楷体" w:eastAsia="彩虹楷体" w:cs="彩虹楷体"/>
          <w:b/>
          <w:bCs/>
          <w:snapToGrid w:val="0"/>
          <w:color w:val="auto"/>
          <w:kern w:val="0"/>
          <w:sz w:val="32"/>
          <w:szCs w:val="32"/>
          <w:lang w:eastAsia="zh-CN"/>
        </w:rPr>
        <w:t>）平台支持要求</w:t>
      </w:r>
    </w:p>
    <w:p>
      <w:pPr>
        <w:spacing w:line="360" w:lineRule="auto"/>
        <w:ind w:firstLine="640" w:firstLineChars="200"/>
        <w:rPr>
          <w:rFonts w:hint="default" w:ascii="彩虹粗仿宋" w:hAnsi="彩虹粗仿宋" w:eastAsia="彩虹粗仿宋" w:cs="彩虹粗仿宋"/>
          <w:b w:val="0"/>
          <w:bCs w:val="0"/>
          <w:snapToGrid w:val="0"/>
          <w:color w:val="auto"/>
          <w:kern w:val="0"/>
          <w:sz w:val="32"/>
          <w:szCs w:val="32"/>
          <w:lang w:val="en-US" w:eastAsia="zh-CN"/>
        </w:rPr>
      </w:pPr>
      <w:r>
        <w:rPr>
          <w:rFonts w:hint="eastAsia" w:ascii="彩虹粗仿宋" w:hAnsi="彩虹粗仿宋" w:eastAsia="彩虹粗仿宋" w:cs="彩虹粗仿宋"/>
          <w:b w:val="0"/>
          <w:bCs w:val="0"/>
          <w:snapToGrid w:val="0"/>
          <w:color w:val="auto"/>
          <w:kern w:val="0"/>
          <w:sz w:val="32"/>
          <w:szCs w:val="32"/>
          <w:lang w:val="en-US" w:eastAsia="zh-CN"/>
        </w:rPr>
        <w:t>已接入广西壮族自治区高级人民法院“一张网”系统，可在广西法院内网办公终端使用。</w:t>
      </w:r>
    </w:p>
    <w:p>
      <w:pPr>
        <w:spacing w:line="360" w:lineRule="auto"/>
        <w:ind w:firstLine="642" w:firstLineChars="200"/>
        <w:rPr>
          <w:rFonts w:hint="eastAsia" w:ascii="彩虹楷体" w:hAnsi="彩虹楷体" w:eastAsia="彩虹楷体" w:cs="彩虹楷体"/>
          <w:b/>
          <w:bCs/>
          <w:snapToGrid w:val="0"/>
          <w:color w:val="auto"/>
          <w:kern w:val="0"/>
          <w:sz w:val="32"/>
          <w:szCs w:val="32"/>
          <w:lang w:eastAsia="zh-CN"/>
        </w:rPr>
      </w:pPr>
      <w:r>
        <w:rPr>
          <w:rFonts w:hint="eastAsia" w:ascii="彩虹楷体" w:hAnsi="彩虹楷体" w:eastAsia="彩虹楷体" w:cs="彩虹楷体"/>
          <w:b/>
          <w:bCs/>
          <w:snapToGrid w:val="0"/>
          <w:color w:val="auto"/>
          <w:kern w:val="0"/>
          <w:sz w:val="32"/>
          <w:szCs w:val="32"/>
          <w:lang w:eastAsia="zh-CN"/>
        </w:rPr>
        <w:t>（</w:t>
      </w:r>
      <w:r>
        <w:rPr>
          <w:rFonts w:hint="eastAsia" w:ascii="彩虹楷体" w:hAnsi="彩虹楷体" w:eastAsia="彩虹楷体" w:cs="彩虹楷体"/>
          <w:b/>
          <w:bCs/>
          <w:snapToGrid w:val="0"/>
          <w:color w:val="auto"/>
          <w:kern w:val="0"/>
          <w:sz w:val="32"/>
          <w:szCs w:val="32"/>
          <w:lang w:val="en-US" w:eastAsia="zh-CN"/>
        </w:rPr>
        <w:t>二</w:t>
      </w:r>
      <w:r>
        <w:rPr>
          <w:rFonts w:hint="eastAsia" w:ascii="彩虹楷体" w:hAnsi="彩虹楷体" w:eastAsia="彩虹楷体" w:cs="彩虹楷体"/>
          <w:b/>
          <w:bCs/>
          <w:snapToGrid w:val="0"/>
          <w:color w:val="auto"/>
          <w:kern w:val="0"/>
          <w:sz w:val="32"/>
          <w:szCs w:val="32"/>
          <w:lang w:eastAsia="zh-CN"/>
        </w:rPr>
        <w:t>）</w:t>
      </w:r>
      <w:r>
        <w:rPr>
          <w:rFonts w:hint="eastAsia" w:ascii="彩虹楷体" w:hAnsi="彩虹楷体" w:eastAsia="彩虹楷体" w:cs="彩虹楷体"/>
          <w:b/>
          <w:bCs/>
          <w:snapToGrid w:val="0"/>
          <w:color w:val="auto"/>
          <w:kern w:val="0"/>
          <w:sz w:val="32"/>
          <w:szCs w:val="32"/>
          <w:lang w:val="en-US" w:eastAsia="zh-CN"/>
        </w:rPr>
        <w:t>性能要求</w:t>
      </w:r>
    </w:p>
    <w:p>
      <w:pPr>
        <w:spacing w:line="360" w:lineRule="auto"/>
        <w:ind w:firstLine="640" w:firstLineChars="200"/>
        <w:rPr>
          <w:rFonts w:hint="default" w:ascii="彩虹粗仿宋" w:hAnsi="彩虹粗仿宋" w:eastAsia="彩虹粗仿宋" w:cs="彩虹粗仿宋"/>
          <w:b w:val="0"/>
          <w:bCs w:val="0"/>
          <w:snapToGrid w:val="0"/>
          <w:color w:val="auto"/>
          <w:kern w:val="0"/>
          <w:sz w:val="32"/>
          <w:szCs w:val="32"/>
          <w:lang w:val="en-US" w:eastAsia="zh-CN"/>
        </w:rPr>
      </w:pPr>
      <w:r>
        <w:rPr>
          <w:rFonts w:hint="eastAsia" w:ascii="彩虹粗仿宋" w:hAnsi="彩虹粗仿宋" w:eastAsia="彩虹粗仿宋" w:cs="彩虹粗仿宋"/>
          <w:b w:val="0"/>
          <w:bCs w:val="0"/>
          <w:snapToGrid w:val="0"/>
          <w:color w:val="auto"/>
          <w:kern w:val="0"/>
          <w:sz w:val="32"/>
          <w:szCs w:val="32"/>
          <w:lang w:eastAsia="zh-CN"/>
        </w:rPr>
        <w:t>支持我行与</w:t>
      </w:r>
      <w:r>
        <w:rPr>
          <w:rFonts w:hint="eastAsia" w:ascii="彩虹粗仿宋" w:hAnsi="彩虹粗仿宋" w:eastAsia="彩虹粗仿宋" w:cs="彩虹粗仿宋"/>
          <w:b w:val="0"/>
          <w:bCs w:val="0"/>
          <w:snapToGrid w:val="0"/>
          <w:color w:val="auto"/>
          <w:kern w:val="0"/>
          <w:sz w:val="32"/>
          <w:szCs w:val="32"/>
          <w:lang w:val="en-US" w:eastAsia="zh-CN"/>
        </w:rPr>
        <w:t>法院“一张网”</w:t>
      </w:r>
      <w:r>
        <w:rPr>
          <w:rFonts w:hint="eastAsia" w:ascii="彩虹粗仿宋" w:hAnsi="彩虹粗仿宋" w:eastAsia="彩虹粗仿宋" w:cs="彩虹粗仿宋"/>
          <w:b w:val="0"/>
          <w:bCs w:val="0"/>
          <w:snapToGrid w:val="0"/>
          <w:color w:val="auto"/>
          <w:kern w:val="0"/>
          <w:sz w:val="32"/>
          <w:szCs w:val="32"/>
          <w:lang w:eastAsia="zh-CN"/>
        </w:rPr>
        <w:t>系统实时同步账户状态和数据互联互通，具体功能包括：</w:t>
      </w:r>
      <w:r>
        <w:rPr>
          <w:rFonts w:hint="eastAsia" w:ascii="彩虹粗仿宋" w:hAnsi="彩虹粗仿宋" w:eastAsia="彩虹粗仿宋" w:cs="彩虹粗仿宋"/>
          <w:b w:val="0"/>
          <w:bCs w:val="0"/>
          <w:snapToGrid w:val="0"/>
          <w:color w:val="auto"/>
          <w:kern w:val="0"/>
          <w:sz w:val="32"/>
          <w:szCs w:val="32"/>
          <w:lang w:val="en-US" w:eastAsia="zh-CN"/>
        </w:rPr>
        <w:t>付款指令接口，将法院ID、业务类型、业务ID、案件案号、付款和收款账号信息等信息发送我行，我行可校验付款指令内容。结果通知，可重复接收我行“退款成功”“退款失败”通知及定制电子回单。交易明细查询，查询指令接收我行校验，接收我行返回的余额及交易明细文件。</w:t>
      </w:r>
    </w:p>
    <w:p>
      <w:pPr>
        <w:spacing w:line="360" w:lineRule="auto"/>
        <w:ind w:firstLine="640" w:firstLineChars="200"/>
        <w:rPr>
          <w:rFonts w:hint="eastAsia" w:ascii="彩虹黑体" w:hAnsi="彩虹黑体" w:eastAsia="彩虹黑体" w:cs="彩虹黑体"/>
          <w:b w:val="0"/>
          <w:bCs/>
          <w:snapToGrid w:val="0"/>
          <w:kern w:val="0"/>
          <w:sz w:val="32"/>
          <w:szCs w:val="32"/>
        </w:rPr>
      </w:pPr>
      <w:r>
        <w:rPr>
          <w:rFonts w:hint="eastAsia" w:ascii="彩虹黑体" w:hAnsi="彩虹黑体" w:eastAsia="彩虹黑体" w:cs="彩虹黑体"/>
          <w:b w:val="0"/>
          <w:bCs/>
          <w:snapToGrid w:val="0"/>
          <w:kern w:val="0"/>
          <w:sz w:val="32"/>
          <w:szCs w:val="32"/>
        </w:rPr>
        <w:t>四、数量要求</w:t>
      </w:r>
    </w:p>
    <w:p>
      <w:pPr>
        <w:spacing w:line="360" w:lineRule="auto"/>
        <w:ind w:firstLine="640" w:firstLineChars="200"/>
        <w:rPr>
          <w:rFonts w:hint="default" w:ascii="彩虹粗仿宋" w:hAnsi="宋体" w:eastAsia="彩虹粗仿宋" w:cs="Times New Roman"/>
          <w:snapToGrid w:val="0"/>
          <w:color w:val="000000" w:themeColor="text1"/>
          <w:kern w:val="0"/>
          <w:sz w:val="32"/>
          <w:szCs w:val="32"/>
          <w:lang w:val="en-US" w:eastAsia="zh-CN"/>
          <w14:textFill>
            <w14:solidFill>
              <w14:schemeClr w14:val="tx1"/>
            </w14:solidFill>
          </w14:textFill>
        </w:rPr>
      </w:pPr>
      <w:r>
        <w:rPr>
          <w:rFonts w:hint="eastAsia" w:ascii="彩虹粗仿宋" w:hAnsi="宋体" w:eastAsia="彩虹粗仿宋" w:cs="Times New Roman"/>
          <w:snapToGrid w:val="0"/>
          <w:color w:val="000000" w:themeColor="text1"/>
          <w:kern w:val="0"/>
          <w:sz w:val="32"/>
          <w:szCs w:val="32"/>
          <w:lang w:val="en-US" w:eastAsia="zh-CN"/>
          <w14:textFill>
            <w14:solidFill>
              <w14:schemeClr w14:val="tx1"/>
            </w14:solidFill>
          </w14:textFill>
        </w:rPr>
        <w:t>入选供应商1家。采购商品数量（用户）为18家。</w:t>
      </w:r>
    </w:p>
    <w:p>
      <w:pPr>
        <w:spacing w:line="360" w:lineRule="auto"/>
        <w:ind w:firstLine="640" w:firstLineChars="200"/>
        <w:rPr>
          <w:rFonts w:hint="eastAsia" w:ascii="彩虹粗仿宋" w:hAnsi="宋体" w:eastAsia="彩虹粗仿宋" w:cs="Times New Roman"/>
          <w:snapToGrid w:val="0"/>
          <w:color w:val="FF0000"/>
          <w:kern w:val="0"/>
          <w:sz w:val="32"/>
          <w:szCs w:val="32"/>
        </w:rPr>
      </w:pPr>
      <w:r>
        <w:rPr>
          <w:rFonts w:hint="eastAsia" w:ascii="彩虹黑体" w:hAnsi="彩虹黑体" w:eastAsia="彩虹黑体" w:cs="彩虹黑体"/>
          <w:b w:val="0"/>
          <w:bCs/>
          <w:snapToGrid w:val="0"/>
          <w:kern w:val="0"/>
          <w:sz w:val="32"/>
          <w:szCs w:val="32"/>
        </w:rPr>
        <w:t>五、</w:t>
      </w:r>
      <w:r>
        <w:rPr>
          <w:rFonts w:hint="eastAsia" w:ascii="彩虹黑体" w:hAnsi="彩虹黑体" w:eastAsia="彩虹黑体" w:cs="彩虹黑体"/>
          <w:b w:val="0"/>
          <w:bCs/>
          <w:snapToGrid w:val="0"/>
          <w:kern w:val="0"/>
          <w:sz w:val="32"/>
          <w:szCs w:val="32"/>
          <w:lang w:val="en-US" w:eastAsia="zh-CN"/>
        </w:rPr>
        <w:t>交付</w:t>
      </w:r>
      <w:r>
        <w:rPr>
          <w:rFonts w:hint="eastAsia" w:ascii="彩虹黑体" w:hAnsi="彩虹黑体" w:eastAsia="彩虹黑体" w:cs="彩虹黑体"/>
          <w:b w:val="0"/>
          <w:bCs/>
          <w:snapToGrid w:val="0"/>
          <w:kern w:val="0"/>
          <w:sz w:val="32"/>
          <w:szCs w:val="32"/>
        </w:rPr>
        <w:t>日期及验收标准</w:t>
      </w:r>
    </w:p>
    <w:p>
      <w:pPr>
        <w:spacing w:line="360" w:lineRule="auto"/>
        <w:ind w:firstLine="640" w:firstLineChars="200"/>
        <w:rPr>
          <w:rFonts w:hint="eastAsia" w:ascii="彩虹粗仿宋" w:hAnsi="宋体" w:eastAsia="彩虹粗仿宋" w:cs="Times New Roman"/>
          <w:snapToGrid w:val="0"/>
          <w:color w:val="auto"/>
          <w:kern w:val="0"/>
          <w:sz w:val="32"/>
          <w:szCs w:val="32"/>
          <w:lang w:val="en-US" w:eastAsia="zh-CN"/>
        </w:rPr>
      </w:pPr>
      <w:r>
        <w:rPr>
          <w:rFonts w:hint="eastAsia" w:ascii="彩虹粗仿宋" w:hAnsi="宋体" w:eastAsia="彩虹粗仿宋" w:cs="Times New Roman"/>
          <w:snapToGrid w:val="0"/>
          <w:color w:val="auto"/>
          <w:kern w:val="0"/>
          <w:sz w:val="32"/>
          <w:szCs w:val="32"/>
          <w:lang w:val="en-US" w:eastAsia="zh-CN"/>
        </w:rPr>
        <w:t>本项目为框架采购合同，交付日期为我行单位通过龙集采协议专区生成有效订单之日起60日内完成软件项目交付使用。</w:t>
      </w:r>
    </w:p>
    <w:p>
      <w:pPr>
        <w:spacing w:line="360" w:lineRule="auto"/>
        <w:ind w:firstLine="640" w:firstLineChars="200"/>
        <w:rPr>
          <w:rFonts w:hint="default" w:ascii="彩虹粗仿宋" w:hAnsi="宋体" w:eastAsia="彩虹粗仿宋" w:cs="Times New Roman"/>
          <w:snapToGrid w:val="0"/>
          <w:color w:val="auto"/>
          <w:kern w:val="0"/>
          <w:sz w:val="32"/>
          <w:szCs w:val="32"/>
          <w:lang w:val="en-US" w:eastAsia="zh-CN"/>
        </w:rPr>
      </w:pPr>
      <w:r>
        <w:rPr>
          <w:rFonts w:hint="eastAsia" w:ascii="彩虹粗仿宋" w:hAnsi="宋体" w:eastAsia="彩虹粗仿宋" w:cs="Times New Roman"/>
          <w:snapToGrid w:val="0"/>
          <w:color w:val="auto"/>
          <w:kern w:val="0"/>
          <w:sz w:val="32"/>
          <w:szCs w:val="32"/>
          <w:lang w:val="en-US" w:eastAsia="zh-CN"/>
        </w:rPr>
        <w:t>订单完成后，按照国家同行业有关标准规定以及项目相关要求以现场测试方式进行整体验收，入选供应商提供系统验收报告并由三方（银行、法院、供应商）签字、盖章确认验收。</w:t>
      </w:r>
    </w:p>
    <w:p>
      <w:pPr>
        <w:adjustRightInd w:val="0"/>
        <w:snapToGrid w:val="0"/>
        <w:spacing w:line="360" w:lineRule="auto"/>
        <w:ind w:firstLine="640" w:firstLineChars="200"/>
        <w:rPr>
          <w:rFonts w:hint="eastAsia" w:ascii="彩虹粗仿宋" w:hAnsi="宋体" w:eastAsia="彩虹粗仿宋" w:cs="Times New Roman"/>
          <w:b/>
          <w:snapToGrid w:val="0"/>
          <w:color w:val="FF0000"/>
          <w:kern w:val="0"/>
          <w:sz w:val="32"/>
          <w:szCs w:val="32"/>
        </w:rPr>
      </w:pPr>
      <w:r>
        <w:rPr>
          <w:rFonts w:hint="eastAsia" w:ascii="彩虹黑体" w:hAnsi="彩虹黑体" w:eastAsia="彩虹黑体" w:cs="彩虹黑体"/>
          <w:b w:val="0"/>
          <w:bCs/>
          <w:snapToGrid w:val="0"/>
          <w:kern w:val="0"/>
          <w:sz w:val="32"/>
          <w:szCs w:val="32"/>
        </w:rPr>
        <w:t>六、</w:t>
      </w:r>
      <w:r>
        <w:rPr>
          <w:rFonts w:hint="eastAsia" w:ascii="彩虹黑体" w:hAnsi="彩虹黑体" w:eastAsia="彩虹黑体" w:cs="彩虹黑体"/>
          <w:b w:val="0"/>
          <w:bCs/>
          <w:snapToGrid w:val="0"/>
          <w:kern w:val="0"/>
          <w:sz w:val="32"/>
          <w:szCs w:val="32"/>
          <w:lang w:val="en-US" w:eastAsia="zh-CN"/>
        </w:rPr>
        <w:t>后续服务</w:t>
      </w:r>
      <w:r>
        <w:rPr>
          <w:rFonts w:hint="eastAsia" w:ascii="彩虹黑体" w:hAnsi="彩虹黑体" w:eastAsia="彩虹黑体" w:cs="彩虹黑体"/>
          <w:b w:val="0"/>
          <w:bCs/>
          <w:snapToGrid w:val="0"/>
          <w:kern w:val="0"/>
          <w:sz w:val="32"/>
          <w:szCs w:val="32"/>
        </w:rPr>
        <w:t>要求</w:t>
      </w:r>
    </w:p>
    <w:p>
      <w:pPr>
        <w:spacing w:line="360" w:lineRule="auto"/>
        <w:ind w:firstLine="640" w:firstLineChars="200"/>
        <w:rPr>
          <w:rFonts w:hint="default" w:ascii="彩虹粗仿宋" w:hAnsi="宋体" w:eastAsia="彩虹粗仿宋" w:cs="Times New Roman"/>
          <w:snapToGrid w:val="0"/>
          <w:color w:val="auto"/>
          <w:kern w:val="0"/>
          <w:sz w:val="32"/>
          <w:szCs w:val="32"/>
          <w:lang w:val="en-US" w:eastAsia="zh-CN"/>
        </w:rPr>
      </w:pPr>
      <w:r>
        <w:rPr>
          <w:rFonts w:hint="default" w:ascii="彩虹粗仿宋" w:hAnsi="宋体" w:eastAsia="彩虹粗仿宋" w:cs="Times New Roman"/>
          <w:snapToGrid w:val="0"/>
          <w:color w:val="auto"/>
          <w:kern w:val="0"/>
          <w:sz w:val="32"/>
          <w:szCs w:val="32"/>
          <w:lang w:val="en-US" w:eastAsia="zh-CN"/>
        </w:rPr>
        <w:t>自验收合格之日起对所购软件产品提供</w:t>
      </w:r>
      <w:r>
        <w:rPr>
          <w:rFonts w:hint="eastAsia" w:ascii="彩虹粗仿宋" w:hAnsi="宋体" w:eastAsia="彩虹粗仿宋" w:cs="Times New Roman"/>
          <w:snapToGrid w:val="0"/>
          <w:color w:val="auto"/>
          <w:kern w:val="0"/>
          <w:sz w:val="32"/>
          <w:szCs w:val="32"/>
          <w:lang w:val="en-US" w:eastAsia="zh-CN"/>
        </w:rPr>
        <w:t>合作期内（3年）的</w:t>
      </w:r>
      <w:r>
        <w:rPr>
          <w:rFonts w:hint="default" w:ascii="彩虹粗仿宋" w:hAnsi="宋体" w:eastAsia="彩虹粗仿宋" w:cs="Times New Roman"/>
          <w:snapToGrid w:val="0"/>
          <w:color w:val="auto"/>
          <w:kern w:val="0"/>
          <w:sz w:val="32"/>
          <w:szCs w:val="32"/>
          <w:lang w:val="en-US" w:eastAsia="zh-CN"/>
        </w:rPr>
        <w:t>质保服务。维护支持服务提供方应提供7×24小时电话、网络等远程支持服务及上门维护支持服务。维护支持服务提供方可通过电话、网络等远程方式对在软件产品使用过程中出现的一般性问题提供咨询解答。软件产品出现故障时，可以通过电话或网络方式报告故障，维护支持服务提供方应按照本合同约定立即作出响应。</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script"/>
    <w:pitch w:val="default"/>
    <w:sig w:usb0="00000001" w:usb1="080E0000" w:usb2="00000000" w:usb3="00000000" w:csb0="00040000" w:csb1="00000000"/>
  </w:font>
  <w:font w:name="彩虹黑体">
    <w:panose1 w:val="03000509000000000000"/>
    <w:charset w:val="86"/>
    <w:family w:val="auto"/>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楷体">
    <w:panose1 w:val="03000509000000000000"/>
    <w:charset w:val="86"/>
    <w:family w:val="auto"/>
    <w:pitch w:val="default"/>
    <w:sig w:usb0="00000001" w:usb1="080E0000" w:usb2="00000000" w:usb3="00000000" w:csb0="00040000" w:csb1="00000000"/>
  </w:font>
  <w:font w:name="方正宋体-人口信息-P2">
    <w:panose1 w:val="03000509000000000000"/>
    <w:charset w:val="86"/>
    <w:family w:val="auto"/>
    <w:pitch w:val="default"/>
    <w:sig w:usb0="10002003" w:usb1="BB1E0800" w:usb2="000A004E" w:usb3="00000000" w:csb0="003C0041" w:csb1="A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ED5CEA"/>
    <w:rsid w:val="1E754D06"/>
    <w:rsid w:val="23F469FF"/>
    <w:rsid w:val="296404B6"/>
    <w:rsid w:val="2D155537"/>
    <w:rsid w:val="327859B9"/>
    <w:rsid w:val="33E74D3C"/>
    <w:rsid w:val="38782CF2"/>
    <w:rsid w:val="4110046C"/>
    <w:rsid w:val="54A86734"/>
    <w:rsid w:val="54DC73E6"/>
    <w:rsid w:val="5A0B76DF"/>
    <w:rsid w:val="5C430FC9"/>
    <w:rsid w:val="62433228"/>
    <w:rsid w:val="661760B9"/>
    <w:rsid w:val="699A5617"/>
    <w:rsid w:val="7A3FA0C8"/>
    <w:rsid w:val="7D605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11</TotalTime>
  <ScaleCrop>false</ScaleCrop>
  <LinksUpToDate>false</LinksUpToDate>
  <CharactersWithSpaces>0</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2026-04-28T09:16:00Z</dcterms:created>
  <dc:creator>Administrator</dc:creator>
  <cp:lastModifiedBy>ccb</cp:lastModifiedBy>
  <cp:lastPrinted>2026-07-23T14:36:00Z</cp:lastPrinted>
  <dcterms:modified xsi:type="dcterms:W3CDTF">2026-10-30T11:42:32Z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F53E59B366A6FD542812E46A649D421B_43</vt:lpwstr>
  </property>
</Properties>
</file>