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彩虹小标宋" w:hAnsi="Times New Roman" w:eastAsia="彩虹小标宋" w:cs="Times New Roman"/>
          <w:bCs/>
          <w:sz w:val="44"/>
          <w:szCs w:val="44"/>
        </w:rPr>
      </w:pPr>
      <w:r>
        <w:rPr>
          <w:rFonts w:hint="eastAsia" w:ascii="彩虹小标宋" w:hAnsi="Times New Roman" w:eastAsia="彩虹小标宋" w:cs="Times New Roman"/>
          <w:bCs/>
          <w:sz w:val="44"/>
          <w:szCs w:val="44"/>
        </w:rPr>
        <w:t>崇左分行202</w:t>
      </w:r>
      <w:r>
        <w:rPr>
          <w:rFonts w:hint="eastAsia" w:ascii="彩虹小标宋" w:hAnsi="Times New Roman" w:eastAsia="彩虹小标宋" w:cs="Times New Roman"/>
          <w:bCs/>
          <w:sz w:val="44"/>
          <w:szCs w:val="44"/>
          <w:lang w:val="en-US" w:eastAsia="zh-CN"/>
        </w:rPr>
        <w:t>6</w:t>
      </w:r>
      <w:r>
        <w:rPr>
          <w:rFonts w:hint="eastAsia" w:ascii="彩虹小标宋" w:hAnsi="Times New Roman" w:eastAsia="彩虹小标宋" w:cs="Times New Roman"/>
          <w:bCs/>
          <w:sz w:val="44"/>
          <w:szCs w:val="44"/>
        </w:rPr>
        <w:t>年—202</w:t>
      </w:r>
      <w:r>
        <w:rPr>
          <w:rFonts w:hint="eastAsia" w:ascii="彩虹小标宋" w:hAnsi="Times New Roman" w:eastAsia="彩虹小标宋" w:cs="Times New Roman"/>
          <w:bCs/>
          <w:sz w:val="44"/>
          <w:szCs w:val="44"/>
          <w:lang w:val="en-US" w:eastAsia="zh-CN"/>
        </w:rPr>
        <w:t>7</w:t>
      </w:r>
      <w:r>
        <w:rPr>
          <w:rFonts w:hint="eastAsia" w:ascii="彩虹小标宋" w:hAnsi="Times New Roman" w:eastAsia="彩虹小标宋" w:cs="Times New Roman"/>
          <w:bCs/>
          <w:sz w:val="44"/>
          <w:szCs w:val="44"/>
        </w:rPr>
        <w:t>年活动策划服务</w:t>
      </w:r>
    </w:p>
    <w:p>
      <w:pPr>
        <w:spacing w:line="360" w:lineRule="auto"/>
        <w:jc w:val="center"/>
        <w:rPr>
          <w:rFonts w:ascii="彩虹小标宋" w:hAnsi="宋体" w:eastAsia="彩虹小标宋" w:cs="Times New Roman"/>
          <w:bCs/>
          <w:snapToGrid w:val="0"/>
          <w:kern w:val="0"/>
          <w:sz w:val="44"/>
          <w:szCs w:val="44"/>
        </w:rPr>
      </w:pPr>
      <w:r>
        <w:rPr>
          <w:rFonts w:hint="eastAsia" w:ascii="彩虹小标宋" w:hAnsi="宋体" w:eastAsia="彩虹小标宋" w:cs="Times New Roman"/>
          <w:bCs/>
          <w:snapToGrid w:val="0"/>
          <w:kern w:val="0"/>
          <w:sz w:val="44"/>
          <w:szCs w:val="44"/>
        </w:rPr>
        <w:t>采购需求</w:t>
      </w:r>
    </w:p>
    <w:p>
      <w:pPr>
        <w:spacing w:line="360" w:lineRule="auto"/>
        <w:jc w:val="center"/>
        <w:rPr>
          <w:rFonts w:hint="eastAsia" w:ascii="彩虹小标宋" w:hAnsi="宋体" w:eastAsia="彩虹小标宋" w:cs="Times New Roman"/>
          <w:bCs/>
          <w:snapToGrid w:val="0"/>
          <w:color w:val="FF0000"/>
          <w:kern w:val="0"/>
          <w:sz w:val="44"/>
          <w:szCs w:val="44"/>
        </w:rPr>
      </w:pPr>
    </w:p>
    <w:p>
      <w:pPr>
        <w:adjustRightInd w:val="0"/>
        <w:snapToGrid w:val="0"/>
        <w:spacing w:line="360" w:lineRule="auto"/>
        <w:ind w:firstLine="642" w:firstLineChars="200"/>
        <w:rPr>
          <w:rFonts w:ascii="彩虹粗仿宋" w:hAnsi="宋体" w:eastAsia="彩虹粗仿宋" w:cs="Times New Roman"/>
          <w:b/>
          <w:snapToGrid w:val="0"/>
          <w:kern w:val="0"/>
          <w:sz w:val="32"/>
          <w:szCs w:val="32"/>
        </w:rPr>
      </w:pPr>
      <w:r>
        <w:rPr>
          <w:rFonts w:hint="eastAsia" w:ascii="彩虹粗仿宋" w:hAnsi="宋体" w:eastAsia="彩虹粗仿宋" w:cs="Times New Roman"/>
          <w:b/>
          <w:snapToGrid w:val="0"/>
          <w:kern w:val="0"/>
          <w:sz w:val="32"/>
          <w:szCs w:val="32"/>
        </w:rPr>
        <w:t>一、采购内容及商品规格</w:t>
      </w:r>
    </w:p>
    <w:p>
      <w:pPr>
        <w:adjustRightInd w:val="0"/>
        <w:snapToGrid w:val="0"/>
        <w:spacing w:line="560" w:lineRule="atLeast"/>
        <w:ind w:firstLine="640" w:firstLineChars="200"/>
        <w:rPr>
          <w:rFonts w:hint="eastAsia" w:ascii="彩虹粗仿宋" w:hAnsi="宋体" w:eastAsia="彩虹粗仿宋"/>
          <w:snapToGrid w:val="0"/>
          <w:kern w:val="0"/>
          <w:sz w:val="32"/>
          <w:szCs w:val="32"/>
        </w:rPr>
      </w:pPr>
      <w:r>
        <w:rPr>
          <w:rFonts w:hint="eastAsia" w:ascii="彩虹粗仿宋" w:hAnsi="宋体" w:eastAsia="彩虹粗仿宋" w:cs="Times New Roman"/>
          <w:snapToGrid w:val="0"/>
          <w:kern w:val="0"/>
          <w:sz w:val="32"/>
          <w:szCs w:val="32"/>
        </w:rPr>
        <w:t>本次采购崇左分行202</w:t>
      </w:r>
      <w:r>
        <w:rPr>
          <w:rFonts w:hint="eastAsia" w:ascii="彩虹粗仿宋" w:hAnsi="宋体" w:eastAsia="彩虹粗仿宋" w:cs="Times New Roman"/>
          <w:snapToGrid w:val="0"/>
          <w:kern w:val="0"/>
          <w:sz w:val="32"/>
          <w:szCs w:val="32"/>
          <w:lang w:val="en-US" w:eastAsia="zh-CN"/>
        </w:rPr>
        <w:t>6</w:t>
      </w:r>
      <w:r>
        <w:rPr>
          <w:rFonts w:hint="eastAsia" w:ascii="彩虹粗仿宋" w:hAnsi="宋体" w:eastAsia="彩虹粗仿宋" w:cs="Times New Roman"/>
          <w:snapToGrid w:val="0"/>
          <w:kern w:val="0"/>
          <w:sz w:val="32"/>
          <w:szCs w:val="32"/>
        </w:rPr>
        <w:t>年—202</w:t>
      </w:r>
      <w:r>
        <w:rPr>
          <w:rFonts w:hint="eastAsia" w:ascii="彩虹粗仿宋" w:hAnsi="宋体" w:eastAsia="彩虹粗仿宋" w:cs="Times New Roman"/>
          <w:snapToGrid w:val="0"/>
          <w:kern w:val="0"/>
          <w:sz w:val="32"/>
          <w:szCs w:val="32"/>
          <w:lang w:val="en-US" w:eastAsia="zh-CN"/>
        </w:rPr>
        <w:t>7</w:t>
      </w:r>
      <w:r>
        <w:rPr>
          <w:rFonts w:hint="eastAsia" w:ascii="彩虹粗仿宋" w:hAnsi="宋体" w:eastAsia="彩虹粗仿宋" w:cs="Times New Roman"/>
          <w:snapToGrid w:val="0"/>
          <w:kern w:val="0"/>
          <w:sz w:val="32"/>
          <w:szCs w:val="32"/>
        </w:rPr>
        <w:t>年活动策划服务，内容包括：手工制作活动材料类、活动类、活动布展基础物料类、运动用球类、人员服务类、设备类、食</w:t>
      </w:r>
      <w:bookmarkStart w:id="0" w:name="_GoBack"/>
      <w:bookmarkEnd w:id="0"/>
      <w:r>
        <w:rPr>
          <w:rFonts w:hint="eastAsia" w:ascii="彩虹粗仿宋" w:hAnsi="宋体" w:eastAsia="彩虹粗仿宋" w:cs="Times New Roman"/>
          <w:snapToGrid w:val="0"/>
          <w:kern w:val="0"/>
          <w:sz w:val="32"/>
          <w:szCs w:val="32"/>
        </w:rPr>
        <w:t>品类</w:t>
      </w:r>
      <w:r>
        <w:rPr>
          <w:rFonts w:hint="eastAsia" w:ascii="彩虹粗仿宋" w:hAnsi="宋体" w:eastAsia="彩虹粗仿宋" w:cs="Times New Roman"/>
          <w:snapToGrid w:val="0"/>
          <w:kern w:val="0"/>
          <w:sz w:val="32"/>
          <w:szCs w:val="32"/>
          <w:lang w:eastAsia="zh-CN"/>
        </w:rPr>
        <w:t>、其他类</w:t>
      </w:r>
      <w:r>
        <w:rPr>
          <w:rFonts w:hint="eastAsia" w:ascii="彩虹粗仿宋" w:hAnsi="宋体" w:eastAsia="彩虹粗仿宋" w:cs="Times New Roman"/>
          <w:snapToGrid w:val="0"/>
          <w:kern w:val="0"/>
          <w:sz w:val="32"/>
          <w:szCs w:val="32"/>
        </w:rPr>
        <w:t>等</w:t>
      </w:r>
      <w:r>
        <w:rPr>
          <w:rFonts w:hint="eastAsia" w:ascii="彩虹粗仿宋" w:hAnsi="宋体" w:eastAsia="彩虹粗仿宋" w:cs="Times New Roman"/>
          <w:snapToGrid w:val="0"/>
          <w:kern w:val="0"/>
          <w:sz w:val="32"/>
          <w:szCs w:val="32"/>
          <w:lang w:eastAsia="zh-CN"/>
        </w:rPr>
        <w:t>八</w:t>
      </w:r>
      <w:r>
        <w:rPr>
          <w:rFonts w:hint="eastAsia" w:ascii="彩虹粗仿宋" w:hAnsi="宋体" w:eastAsia="彩虹粗仿宋" w:cs="Times New Roman"/>
          <w:snapToGrid w:val="0"/>
          <w:kern w:val="0"/>
          <w:sz w:val="32"/>
          <w:szCs w:val="32"/>
        </w:rPr>
        <w:t>大类</w:t>
      </w:r>
      <w:r>
        <w:rPr>
          <w:rFonts w:hint="eastAsia" w:ascii="彩虹粗仿宋" w:hAnsi="宋体" w:eastAsia="彩虹粗仿宋" w:cs="Times New Roman"/>
          <w:snapToGrid w:val="0"/>
          <w:kern w:val="0"/>
          <w:sz w:val="32"/>
          <w:szCs w:val="32"/>
          <w:lang w:eastAsia="zh-CN"/>
        </w:rPr>
        <w:t>目</w:t>
      </w:r>
      <w:r>
        <w:rPr>
          <w:rFonts w:hint="eastAsia" w:ascii="彩虹粗仿宋" w:hAnsi="宋体" w:eastAsia="彩虹粗仿宋" w:cs="Times New Roman"/>
          <w:snapToGrid w:val="0"/>
          <w:kern w:val="0"/>
          <w:sz w:val="32"/>
          <w:szCs w:val="32"/>
        </w:rPr>
        <w:t>，合同期限1年，活动执行地区限于崇左市及县域范围内。</w:t>
      </w:r>
      <w:r>
        <w:rPr>
          <w:rFonts w:hint="eastAsia" w:ascii="彩虹粗仿宋" w:hAnsi="宋体" w:eastAsia="彩虹粗仿宋"/>
          <w:snapToGrid w:val="0"/>
          <w:kern w:val="0"/>
          <w:sz w:val="32"/>
          <w:szCs w:val="32"/>
        </w:rPr>
        <w:t>详细服务内容如下：</w:t>
      </w:r>
    </w:p>
    <w:tbl>
      <w:tblPr>
        <w:tblStyle w:val="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46"/>
        <w:gridCol w:w="436"/>
        <w:gridCol w:w="1102"/>
        <w:gridCol w:w="5300"/>
        <w:gridCol w:w="479"/>
        <w:gridCol w:w="6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彩虹粗仿宋" w:hAnsi="彩虹粗仿宋" w:eastAsia="彩虹粗仿宋" w:cs="彩虹粗仿宋"/>
                <w:i w:val="0"/>
                <w:iCs w:val="0"/>
                <w:color w:val="auto"/>
                <w:sz w:val="22"/>
                <w:szCs w:val="22"/>
                <w:u w:val="none"/>
              </w:rPr>
            </w:pPr>
            <w:r>
              <w:rPr>
                <w:rFonts w:hint="eastAsia" w:ascii="彩虹粗仿宋" w:hAnsi="彩虹粗仿宋" w:eastAsia="彩虹粗仿宋" w:cs="彩虹粗仿宋"/>
                <w:i w:val="0"/>
                <w:iCs w:val="0"/>
                <w:color w:val="auto"/>
                <w:kern w:val="0"/>
                <w:sz w:val="22"/>
                <w:szCs w:val="22"/>
                <w:u w:val="none"/>
                <w:lang w:val="en-US" w:eastAsia="zh-CN" w:bidi="ar"/>
              </w:rPr>
              <w:t>序号</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彩虹粗仿宋" w:hAnsi="彩虹粗仿宋" w:eastAsia="彩虹粗仿宋" w:cs="彩虹粗仿宋"/>
                <w:i w:val="0"/>
                <w:iCs w:val="0"/>
                <w:color w:val="auto"/>
                <w:sz w:val="22"/>
                <w:szCs w:val="22"/>
                <w:u w:val="none"/>
              </w:rPr>
            </w:pPr>
            <w:r>
              <w:rPr>
                <w:rFonts w:hint="eastAsia" w:ascii="彩虹粗仿宋" w:hAnsi="彩虹粗仿宋" w:eastAsia="彩虹粗仿宋" w:cs="彩虹粗仿宋"/>
                <w:i w:val="0"/>
                <w:iCs w:val="0"/>
                <w:color w:val="auto"/>
                <w:kern w:val="0"/>
                <w:sz w:val="22"/>
                <w:szCs w:val="22"/>
                <w:u w:val="none"/>
                <w:lang w:val="en-US" w:eastAsia="zh-CN" w:bidi="ar"/>
              </w:rPr>
              <w:t>大类目</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彩虹粗仿宋" w:hAnsi="彩虹粗仿宋" w:eastAsia="彩虹粗仿宋" w:cs="彩虹粗仿宋"/>
                <w:i w:val="0"/>
                <w:iCs w:val="0"/>
                <w:color w:val="auto"/>
                <w:sz w:val="22"/>
                <w:szCs w:val="22"/>
                <w:u w:val="none"/>
              </w:rPr>
            </w:pPr>
            <w:r>
              <w:rPr>
                <w:rFonts w:hint="eastAsia" w:ascii="彩虹粗仿宋" w:hAnsi="彩虹粗仿宋" w:eastAsia="彩虹粗仿宋" w:cs="彩虹粗仿宋"/>
                <w:i w:val="0"/>
                <w:iCs w:val="0"/>
                <w:color w:val="auto"/>
                <w:kern w:val="0"/>
                <w:sz w:val="22"/>
                <w:szCs w:val="22"/>
                <w:u w:val="none"/>
                <w:lang w:val="en-US" w:eastAsia="zh-CN" w:bidi="ar"/>
              </w:rPr>
              <w:t>采购项目</w:t>
            </w:r>
          </w:p>
        </w:tc>
        <w:tc>
          <w:tcPr>
            <w:tcW w:w="3189" w:type="pc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彩虹粗仿宋" w:hAnsi="彩虹粗仿宋" w:eastAsia="彩虹粗仿宋" w:cs="彩虹粗仿宋"/>
                <w:i w:val="0"/>
                <w:iCs w:val="0"/>
                <w:color w:val="auto"/>
                <w:sz w:val="22"/>
                <w:szCs w:val="22"/>
                <w:u w:val="none"/>
              </w:rPr>
            </w:pPr>
            <w:r>
              <w:rPr>
                <w:rFonts w:hint="eastAsia" w:ascii="彩虹粗仿宋" w:hAnsi="彩虹粗仿宋" w:eastAsia="彩虹粗仿宋" w:cs="彩虹粗仿宋"/>
                <w:i w:val="0"/>
                <w:iCs w:val="0"/>
                <w:color w:val="auto"/>
                <w:kern w:val="0"/>
                <w:sz w:val="22"/>
                <w:szCs w:val="22"/>
                <w:u w:val="none"/>
                <w:lang w:val="en-US" w:eastAsia="zh-CN" w:bidi="ar"/>
              </w:rPr>
              <w:t>原材料及服务要求</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彩虹粗仿宋" w:hAnsi="彩虹粗仿宋" w:eastAsia="彩虹粗仿宋" w:cs="彩虹粗仿宋"/>
                <w:i w:val="0"/>
                <w:iCs w:val="0"/>
                <w:color w:val="auto"/>
                <w:sz w:val="22"/>
                <w:szCs w:val="22"/>
                <w:u w:val="none"/>
              </w:rPr>
            </w:pPr>
            <w:r>
              <w:rPr>
                <w:rFonts w:hint="eastAsia" w:ascii="彩虹粗仿宋" w:hAnsi="彩虹粗仿宋" w:eastAsia="彩虹粗仿宋" w:cs="彩虹粗仿宋"/>
                <w:i w:val="0"/>
                <w:iCs w:val="0"/>
                <w:color w:val="auto"/>
                <w:kern w:val="0"/>
                <w:sz w:val="22"/>
                <w:szCs w:val="22"/>
                <w:u w:val="none"/>
                <w:lang w:val="en-US" w:eastAsia="zh-CN" w:bidi="ar"/>
              </w:rPr>
              <w:t>单位</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彩虹粗仿宋" w:hAnsi="彩虹粗仿宋" w:eastAsia="彩虹粗仿宋" w:cs="彩虹粗仿宋"/>
                <w:i w:val="0"/>
                <w:iCs w:val="0"/>
                <w:color w:val="auto"/>
                <w:sz w:val="22"/>
                <w:szCs w:val="22"/>
                <w:u w:val="none"/>
              </w:rPr>
            </w:pPr>
            <w:r>
              <w:rPr>
                <w:rFonts w:hint="eastAsia" w:ascii="彩虹粗仿宋" w:hAnsi="彩虹粗仿宋" w:eastAsia="彩虹粗仿宋" w:cs="彩虹粗仿宋"/>
                <w:i w:val="0"/>
                <w:iCs w:val="0"/>
                <w:color w:val="auto"/>
                <w:kern w:val="0"/>
                <w:sz w:val="22"/>
                <w:szCs w:val="22"/>
                <w:u w:val="none"/>
                <w:lang w:val="en-US" w:eastAsia="zh-CN" w:bidi="ar"/>
              </w:rPr>
              <w:t>需求数量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4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手工制作活动材料类</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蛋糕DIY</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每份材料包含：</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1.蛋糕胚6寸，两层夹心(新鲜绵软)；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2.动物奶油300g(品牌为安佳、蓝风车、雀巢等同档次品牌)；</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3.夹心果酱(符合GB/T22747-2008国标相关标准)或鲜果200g;</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4.其他若干装饰糖珠(足量丰富)。服务要求：提供烘培DIY工具，如裱花袋、裱花嘴、抹刀等。</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份</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鲜花DIY</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每份材料包含：</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1.鲜花包含不限于：绣球花、郁金香、洋桔梗、洋牡丹、康乃馨、弗朗花、大向日葵、香水百合、玫瑰系等，每份包含主花3种。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2.配花及叶材包含不限于：满天星、水果蓝、蓝星花、洋甘菊、小雏菊、尤加利叶、剑叶、蓬莱松等，每份包含配花及叶材5种；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3.配件包含不限于：缎带、雾面纸、玻璃纸(束花)，或全框鲜花底座等花器、配有易携带外包装。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4.辅材工具包括不限于花艺、胶带、花泥(鲜花泥/干花泥)服务要求：花材应新鲜干净，颜色搭配适度高，主花的花材根据季节进行搭配。</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份</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新春花束摆件DIY</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每份材料包含：</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1.大落地桃枝(20cm*30cm)1个</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2.主花材(干枝枝干)红果干支干花，整束10~15支(画面主体长条枝条)红果子夹，8~12支，填充中下部密红果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3.配叶配草(金色配饰)镂空金色仿真银杏叶：10片左右，穿插四周轮廓；金色尤加利/金色满天星干花；桶心玫金色碎仿真花；叶金凤尾叶、金钱点银缀.</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4.新年挂饰配件纸质吊牌：「幸运恭喜发财」红色小挂卡(4~6张)，迷你小红灯笼挂坠(带流苏)；2~4个垂挂枝干，金色铜钱挂牌(圆形福字镀银片)；8`12个穿插花枝</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5.辅助工具花艺剪刀、花艺胶布、热熔胶枪(小配件固定)、花泥(鲜花泥/干花泥)、绿色仿真草皮/苔藓</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份</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非遗DIY</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壮锦制作】每份材料应包含：1.包材不限于：半成品壮锦印花布(铜鼓、几何、稻穗、蛙纹纹样)2.包材不限于：空白棉布坯布、边角挂饰碎布料3.工具耗材包括不限于：剪刀、手缝针、顶针、涤纶缝纫线、B700手工胶水、双面胶、镊子、铅笔、尺子、三角板(画纹样)4.填充&amp;香料(香包款专用)包括不限于：珍珠棉、艾草、茉莉花干香料、决明子 (填充香袋)5.装饰配件包括不限于：流苏、牛皮挂绳、亚克力木珠、鸭嘴发夹、胸针底座、铜镀小配饰、金线银线、金箔贴纸。</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份</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扎染制作】每份材料应包含：1.面料包括不限于：纯棉方巾、帆布包、棉T恤、棉手帕(全棉面料上色最佳)2.染料包括不限于：植物冷染染料(靛蓝为主，可选玫红、黄色)、固色剂、助染剂；3.捆扎工具包括不限于：皮筋、纯棉棉绳、尼龙扎带、夹子(燕尾夹、木夹)、玻璃珠、石子、塑料隔板(夹染用)4.操作工具包括不限于：塑料盆 (浸泡/染色)、一次性手套、围裙、塑料量杯、搅拌棒、滴管、一次性围裙、防水桌布5.后整理用品包括不限于：清水桶、沥水篮、晾衣绳+夹子、纸巾、抹布。</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份</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漆扇制作】每份材料应包含：1.主材包括但不限于：空白漆扇胚(宣纸/半生、竹柄团扇，防水扇面优先)、备用空白扇2.核心耗材(浮漂漆)包括但不限于：专用水漂漆(黑、白、红、蓝、金、银、绿多色系)；漂漆稀释油、清水；固色喷雾/透明封蜡/成品防尘袋3.操作工具包括不限于：漂漆容器；方形塑料浅盘/防水水盆、搅拌棒、滴管、牙签(勾纹理)、一次性防护手套、防水围裙、防水桌布、清水桶(晾扇)4.装饰配件包括不限于：流苏、挂珠、挂绳、珍珠配饰、金箔贴纸。</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份</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点心DIY</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为每名客户提供制作相应点心所需的原材料及辅料，点心品类限定三角粽、汤圆、五色糯米(现场活动按需任选一种及以上，原材料配置与成品总量计人均500g配量)。品类原料参考：糯米、粽叶(全新干净)、糯米粉、汤圆馅料，配套足量装饰配件、操作刀具等耗材，原料数量根据实际到场人数灵活调整。</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份</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ascii="等线" w:hAnsi="等线" w:eastAsia="等线" w:cs="等线"/>
                <w:i w:val="0"/>
                <w:iCs w:val="0"/>
                <w:color w:val="auto"/>
                <w:sz w:val="22"/>
                <w:szCs w:val="22"/>
                <w:u w:val="none"/>
              </w:rPr>
            </w:pPr>
            <w:r>
              <w:rPr>
                <w:rFonts w:hint="default" w:ascii="等线" w:hAnsi="等线" w:eastAsia="等线" w:cs="等线"/>
                <w:i w:val="0"/>
                <w:iCs w:val="0"/>
                <w:color w:val="auto"/>
                <w:kern w:val="0"/>
                <w:sz w:val="22"/>
                <w:szCs w:val="22"/>
                <w:u w:val="none"/>
                <w:lang w:val="en-US" w:eastAsia="zh-CN" w:bidi="ar"/>
              </w:rPr>
              <w:t>手作DIY</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【中草药香囊DIY制作】每份材料应包含：1.用料包含不限于：空棉麻布香包袋1个、艾草12g+薰衣草3g+决明子5g、流苏1条2.公用工具包含不限于：分装小勺子、配料大碗、一次性手套1只。</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份</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default" w:ascii="等线" w:hAnsi="等线" w:eastAsia="等线" w:cs="等线"/>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【掐丝珐琅制作】每份材料应包含：1.用料包含不限于：金属胎底板1片、金丝1捆、釉料3色(每色5g)2.公用工具包含不限于：掐丝镊子、点胶笔、小瓷碟、固色胶水、一次性手套1只。</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份</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default" w:ascii="等线" w:hAnsi="等线" w:eastAsia="等线" w:cs="等线"/>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【手串制作】每份材料应包含：1.用料包含不限于：菩提/玉石散珠22颗、弹力线1卷、备用配饰隔珠1颗2.公用工具包含不限于：引线针、剪刀。</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份</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default" w:ascii="等线" w:hAnsi="等线" w:eastAsia="等线" w:cs="等线"/>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【珍珠项链制作】每份材料应包含：1.用料包含不限于：合金胸针底托1份、仿珍珠6~8颗、配饰碎钻若干、B700胶水1小份2.公用工具包含不限于：镊子、一次性手套1只。</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份</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34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活动类</w:t>
            </w:r>
          </w:p>
        </w:tc>
        <w:tc>
          <w:tcPr>
            <w:tcW w:w="411" w:type="pct"/>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健步走活动</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A款：提供健步走活动策划及现场组织服务，提供相应人员现场管理支持。场地安排在辖内免费公园等场所，总徒步距离在5-10公里之间(辖区内)，沿途设置清晰的路线标识，引导徒步者前行，避免迷路。含前期筹备(主题规划、预算统筹、路线规划、制定安全及医疗方案等)、现场执行(签到检录、控场、补给服务、集散疏导等)、赛后收尾(赛后清理等)，活动时长约3个小时。活动布展基础物料、食品类物料等由我行另行提供。</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B款：提供健步走活动策划及现场组织服务，提供相应人员现场管理支持。场地安排在辖内免费公园等场所，总徒步距离在3-5公里之间(辖区内)，沿途设置清晰的路线标识，引导徒步者前行，避免迷路。含前期筹备(主题规划、预算统筹、路线规划、制定安全及医疗方案等)、现场执行(签到检录、控场、补给服务、集散疏导等)、赛后收尾(赛后清理等)，活动时长约2个小时。活动布展基础物料、食品类物料等由我行另行提供。</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茶叶及冲泡服务</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A套餐：提供指导老师现场讲解、操作指导。1.茶品：正山小种红茶，或同级别红茶；非遗传承手工六堡茶或同级别、品牌选择：中茶、大益茶、八马茶业，茶品等级：特级。2.茶具冲泡。3.活动时长约3个小时。</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人次</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B套餐：提供指导老师现场讲解、操作指导。1.茶品：非遗传承手工六堡茶或同级别，品牌选择：中茶、三鹤，茶品等级：一级。2.茶具冲泡。3.活动时长约3个小时。</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人次</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写春联活动</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书法老师1名，提供书写服务，物料包含但不限于宣纸、笔、墨、纸、砚等工具及对联，其中对联含上联、下联及横批(60-80副)，活动时长约3个小时。</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中医健诊活动</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提供具备健诊服务能力的中医专家人员1人，活动时长约3个小时。包括但不限于以下服务：①中医把脉，②提供艾灸、针灸，云步、八段锦等疗养项目③提供健康养生建议等</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表演活动</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A款：</w:t>
            </w:r>
            <w:r>
              <w:rPr>
                <w:rStyle w:val="6"/>
                <w:color w:val="auto"/>
                <w:lang w:val="en-US" w:eastAsia="zh-CN" w:bidi="ar"/>
              </w:rPr>
              <w:t>为活动提供剧场专业舞台(如花山剧场等)，活动时长约半天，同时提供场地布置（负责活动场地所有物料的布置、摆放、装饰等服务，相关物料由我方另行提供）、场地清理、比赛编排服务。</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B款：</w:t>
            </w:r>
            <w:r>
              <w:rPr>
                <w:rStyle w:val="6"/>
                <w:color w:val="auto"/>
                <w:lang w:val="en-US" w:eastAsia="zh-CN" w:bidi="ar"/>
              </w:rPr>
              <w:t>为活动提供礼堂专业舞台(如各类院校或单位等舞台)，活动时长约半天，同时提供场地布置（负责活动场地所有物料的布置、摆放、装饰等服务，相关物料由我方另行提供）、场地清理、比赛编排服务。</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C款：</w:t>
            </w:r>
            <w:r>
              <w:rPr>
                <w:rStyle w:val="6"/>
                <w:color w:val="auto"/>
                <w:lang w:val="en-US" w:eastAsia="zh-CN" w:bidi="ar"/>
              </w:rPr>
              <w:t>为活动提供商场专业舞台，活动时长约半天，同时提供场地布置（负责活动场地所有物料的布置、摆放、装饰等服务，相关物料由我方另行提供）、场地清理、比赛编排服务</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21</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球类活动</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羽毛球赛：含场地费用，提供羽毛球比赛场地1个。（1小时价格）</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小时</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22</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乒乓球赛：含场地费用，提供乒乓球比赛场地1个。（1小时价格）</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小时</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23</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篮球赛：含场地费用，提供篮球比赛场地1个。（1小时价格）</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小时</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24</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气排球比赛：含场地费用，提供气排球比赛场地1个。（1小时价格）</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小时</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匹克球比赛：含场地费用，提供匹克球比赛场地1个。（1小时价格）</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小时</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26</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11人制足球比赛：含场地费用，提供足球比赛场地1个。（1小时价格）</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小时</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27</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6人制足球比赛：含场地费用，提供足球比赛场地1个。（1小时价格）</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小时</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28</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球赛场地布置（负责活动场地所有物料的布置、摆放、装饰等服务，相关物料由我方另行提供）、场地清理、比赛编排服务。</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29</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马拉松赛</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马拉松赛全马：含场地费用，活动时长约半天，含前期筹备（赛事主题规划、预算统筹、赛道勘测规划、交通管制、安全防控及医疗应急方案编制等）、现场执行（选手签到检录、赛道秩序管控、分段补给保障、人流车流疏导、赛事计时执裁等）、赛后收尾（场地拆除、全线赛道清理、物料归集转运等）。活动布展基础物料、食品类物料等由我行另行提供。</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自行车赛</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自行车赛（40-50KM）：含场地费用，活动时长约半天，含前期筹备（赛事主题规划、预算统筹、赛道勘测规划、道路封控方案、安全防控及医疗应急方案编制等）、现场执行（选手签到检录、赛道秩序管控、分段补给保障、车流人流疏导、赛事计时执裁、骑行安全护航等）、赛后收尾（设施拆除、全线赛道清理、物料归集转运等）。活动布展基础物料、食品类物料等由我行另行提供。</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31</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趣味活动</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A款：</w:t>
            </w:r>
            <w:r>
              <w:rPr>
                <w:rStyle w:val="6"/>
                <w:color w:val="auto"/>
                <w:lang w:val="en-US" w:eastAsia="zh-CN" w:bidi="ar"/>
              </w:rPr>
              <w:t>1.根据参加人数及客户需求，提供(可容纳150-200人左右的会场专业体育馆或户外场地)，同时提供活动主题及场地布置（负责活动场地所有物料的布置、摆放、装饰等服务，除趣味活动道具外的其他物料由我方另行提供）、活动服装(按分组不同颜色)、比赛编排服务。2.活动项目不少于4项，包括但不限于：旱地龙舟竞速4个(旱地龙舟成人款)、租赁布娃娃投掷活动布娃娃30个、租赁无风飞轮(覆带式环4套)、租赁趣味活动道具(你画我猜、飞盘投掷、欢乐套圈、盲人击锣、趣味保龄球、趣味丢沙包等)、游戏说明指示牌、游戏印章、集章卡。3.提供相应的教练和助教，活动时长约半天。</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32</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B款：</w:t>
            </w:r>
            <w:r>
              <w:rPr>
                <w:rStyle w:val="6"/>
                <w:color w:val="auto"/>
                <w:lang w:val="en-US" w:eastAsia="zh-CN" w:bidi="ar"/>
              </w:rPr>
              <w:t>1.根据参加人数及客户需求，提供可容纳100-150人左右的会场专业体育馆或户外场地，同时提供活动主题及场地布置（负责活动场地所有物料的布置、摆放、装饰等服务，除趣味活动道具外的其他物料由我方另行提供）。2.活动服装(按分组不同颜色)、比赛编排，活动项目不少于4项，包括但不限于：轮转球3个(环保pvc3cm)、租赁布娃娃投掷活动布娃娃30个、租赁无风飞轮(覆带式环4套)、租赁趣味活动道具(你画我猜、飞盘投掷、欢乐套圈、盲人击锣、趣味投壶、趣味丢沙包等)、游戏说明指示牌、游戏印章、集章卡等。3.提供相应的教练和助教，活动时长约半天。</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33</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C款：</w:t>
            </w:r>
            <w:r>
              <w:rPr>
                <w:rStyle w:val="6"/>
                <w:color w:val="auto"/>
                <w:lang w:val="en-US" w:eastAsia="zh-CN" w:bidi="ar"/>
              </w:rPr>
              <w:t>1.根据参加人数及客户需求，提供可容纳50-100人左右的会场专业体育馆或户外场地，同时提供活动主题及场地布置（负责活动场地所有物料的布置、摆放、装饰等服务，除趣味活动道具外的其他物料由我方另行提供）、比赛编排服务。2.活动项目不少于4项包括，但不限于：租赁趣味活动道具(你画我猜、飞盘投掷、欢乐套圈、盲人击锣、趣味投壶、趣味丢沙包等)、游戏说明指示牌、游戏印章、集章卡等。3.提供相应的教练和助教，活动时长约半天。</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34</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D款：</w:t>
            </w:r>
            <w:r>
              <w:rPr>
                <w:rStyle w:val="6"/>
                <w:color w:val="auto"/>
                <w:lang w:val="en-US" w:eastAsia="zh-CN" w:bidi="ar"/>
              </w:rPr>
              <w:t>1.根据参加人数及客户需求，提供可容纳30-50人左右的会场专业体育馆或户外场地，同时提供活动主题及场地布置（负责活动场地所有物料的布置、摆放、装饰等服务，除趣味活动道具外的其他物料由我方另行提供供）、比赛编排服务。2.活动项目不少于4项，包括但不限于：租赁趣味活动道具(你画我猜、飞盘投掷、欢乐套圈、盲人击锣、趣味投壶、趣味丢沙包等)、游戏说明指示牌、游戏印章、集章卡等。3.提供相应的教练和助教，活动时长约半天。</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35</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E款：</w:t>
            </w:r>
            <w:r>
              <w:rPr>
                <w:rStyle w:val="6"/>
                <w:color w:val="auto"/>
                <w:lang w:val="en-US" w:eastAsia="zh-CN" w:bidi="ar"/>
              </w:rPr>
              <w:t>1.无需提供场地，提供活动主题及场地布置（负责活动场地所有物料的布置、摆放、装饰等服务，除趣味活动道具外的其他物料由我方另行提供）、比赛编排服务。2.活动项目不少于4项，包括但不限于：租赁趣味活动道具(你画我猜、飞盘投掷、欢乐套圈、盲人击锣、趣味投壶、趣味丢沙包等)、游戏说明指示牌、游戏印章、集章卡等。3.提供相应的教练和助教，活动时长约半天。</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36</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nil"/>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团建主题活动</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按人均报价：1.食材：① 肉类：牛肉、羊肉、五花肉、鸡翅、烤肠、排骨等（合计不少于350g/人）；② 海鲜：大虾、鱿鱼、生蚝、扇贝等（合计不少于400g人）；③蔬菜：玉米、茄子、韭菜、生菜等（足量）；④所有食材必须新鲜，需协助腌制、串签及摆盘等食材准备工作。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2.烧烤工具：按每6-8人一组提供烧烤炉具、炭火、一次性碗筷、足量烧烤调味品及其他工具</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人次</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37</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活动场地</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A款：</w:t>
            </w:r>
            <w:r>
              <w:rPr>
                <w:rStyle w:val="6"/>
                <w:color w:val="auto"/>
                <w:lang w:val="en-US" w:eastAsia="zh-CN" w:bidi="ar"/>
              </w:rPr>
              <w:t>根据参加人数及需求，提供可容纳150-200人左右的活动场地，负责提供活动场地布置（负责活动场地所有物料的布置、摆放、装饰等服务，相关物料由我方另行提供）、物料搬运、清理及活动执行策划服务，活动时长约3个小时。</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38</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B款：</w:t>
            </w:r>
            <w:r>
              <w:rPr>
                <w:rStyle w:val="6"/>
                <w:color w:val="auto"/>
                <w:lang w:val="en-US" w:eastAsia="zh-CN" w:bidi="ar"/>
              </w:rPr>
              <w:t>根据参加人数及需求，提供可容纳120-150人左右的活动场地，负责提供活动场地布置（负责活动场地所有物料的布置、摆放、装饰等服务，相关物料由我方另行提供）、物料搬运、清理及活动执行策划服务，活动时长约3个小时。</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39</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C款：</w:t>
            </w:r>
            <w:r>
              <w:rPr>
                <w:rStyle w:val="6"/>
                <w:color w:val="auto"/>
                <w:lang w:val="en-US" w:eastAsia="zh-CN" w:bidi="ar"/>
              </w:rPr>
              <w:t>根据参加人数及需求，提供可容纳90-120人左右的活动场地，负责提供活动场地布置（负责活动场地所有物料的布置、摆放、装饰等服务，相关物料由我方另行提供）、物料搬运、清理及活动执行策划服务，活动时长约3个小时。</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D款：</w:t>
            </w:r>
            <w:r>
              <w:rPr>
                <w:rStyle w:val="6"/>
                <w:color w:val="auto"/>
                <w:lang w:val="en-US" w:eastAsia="zh-CN" w:bidi="ar"/>
              </w:rPr>
              <w:t>根据参加人数及客户需求，提供可容纳60-90人左右的活动场地，负责提供活动场地布置（负责活动场地所有物料的布置、摆放、装饰等服务，相关物料由我方另行提供）、物料搬运、清理及活动执行策划服务，活动时长约3个小时。</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41</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E款：</w:t>
            </w:r>
            <w:r>
              <w:rPr>
                <w:rStyle w:val="6"/>
                <w:color w:val="auto"/>
                <w:lang w:val="en-US" w:eastAsia="zh-CN" w:bidi="ar"/>
              </w:rPr>
              <w:t>根据参加人数及需求，提供可容纳30-60人左右的活动场地，负责提供活动场地布置（负责活动场地所有物料的布置、摆放、装饰等服务，相关物料由我方另行提供）、物料搬运、清理及活动执行策划服务，活动时长约3个小时。</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F款：</w:t>
            </w:r>
            <w:r>
              <w:rPr>
                <w:rStyle w:val="6"/>
                <w:color w:val="auto"/>
                <w:lang w:val="en-US" w:eastAsia="zh-CN" w:bidi="ar"/>
              </w:rPr>
              <w:t>根据参加人数及需求，提供可容纳10-30人左右的活动场地，负责提供活动场地布置（负责活动场地所有物料的布置、摆放、装饰等服务，相关物料由我方另行提供）、物料搬运、清理及活动执行策划服务，活动时长约3个小时。</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43</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G款：</w:t>
            </w:r>
            <w:r>
              <w:rPr>
                <w:rStyle w:val="6"/>
                <w:color w:val="auto"/>
                <w:lang w:val="en-US" w:eastAsia="zh-CN" w:bidi="ar"/>
              </w:rPr>
              <w:t>根据参加人数及需求，无需提供活动场地，负责提供活动场地布置（负责活动场地所有物料的布置、摆放、装饰等服务，相关物料由我方另行提供）、物料搬运、清理及活动执行策划服务，活动时长约3个小时。</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44</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观影活动</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A款：</w:t>
            </w:r>
            <w:r>
              <w:rPr>
                <w:rStyle w:val="6"/>
                <w:color w:val="auto"/>
                <w:lang w:val="en-US" w:eastAsia="zh-CN" w:bidi="ar"/>
              </w:rPr>
              <w:t>电影场地(容纳150-200人)，服务要求：需要考虑地理位置与交通便利性，电影厅环境舒适优越。</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45</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B款：</w:t>
            </w:r>
            <w:r>
              <w:rPr>
                <w:rStyle w:val="6"/>
                <w:color w:val="auto"/>
                <w:lang w:val="en-US" w:eastAsia="zh-CN" w:bidi="ar"/>
              </w:rPr>
              <w:t>电影场地(容纳80-150人)，服务要求：需要考虑地理位置与交通便利性，电影厅环境舒适优越。</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46</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C款：</w:t>
            </w:r>
            <w:r>
              <w:rPr>
                <w:rStyle w:val="6"/>
                <w:color w:val="auto"/>
                <w:lang w:val="en-US" w:eastAsia="zh-CN" w:bidi="ar"/>
              </w:rPr>
              <w:t>电影场地(容纳50-80人)，服务要求：需要考虑地理位置与交通便利性，电影厅环境舒适优越。</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47</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D款：</w:t>
            </w:r>
            <w:r>
              <w:rPr>
                <w:rStyle w:val="6"/>
                <w:color w:val="auto"/>
                <w:lang w:val="en-US" w:eastAsia="zh-CN" w:bidi="ar"/>
              </w:rPr>
              <w:t>电影场地(容纳30-50人)，服务要求：需要考虑地理位置与交通便利性，电影厅环境舒适优越。</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48</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水果采摘活动</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需自行前往采摘地，采摘地选择需要考虑地理位置与交通便利性，活动地址在村内，距离出发车程1小时以内，临近主要交通干道，周边道路路况好、无频繁的道路施工、限高限宽等影响车辆通行的情况。采摘区域面积不小于3亩，地势较为平坦，便于游客行走和采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按人均报价(含入园畅吃+免费外带1斤)。</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人次</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49</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采茶活动</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需自行前往采摘地，采摘地需要考虑地理位置与交通便利性。活动地址在村内，距离出发地车程1小时以内，临近主要交通干道，周边道路路况良好，无频繁的道路施工、限高限宽等影响车辆通行的情况。茶园总面积以不小于十亩，具备可活动人数主场活动区域，用于讲座、茶艺表演和集体交流；多个独立或半独立的小型品茶区，每个面积5-10平方米，方便分组学习冲泡技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按人均报价(含入园采茶+现场品茶+免费外带250g)。</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人次</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c>
          <w:tcPr>
            <w:tcW w:w="34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活动布展基础物料类</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电子邀请函设计</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电子邀请函：设计要素活动主题、时间、地点、活动流程、底图等</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份</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51</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活动海报设计</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活动海报设计(规格10*21.5cm)：设计要素含活动主题、时间、地点、活动流程、底图等</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份</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52</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门型展架</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门型展架：含架体不含海报(画面尺寸1.8m*0.8m)</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53</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海报</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海报1张(1.8m*0.8m)</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54</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KT板</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KT板1块(厚度8mm,按平方米计费)</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平米</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55</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横幅</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宣传横幅1条(宽度0.7m,按1m延长计费，牛津布)</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米</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56</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横幅</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宣传横幅1条(宽度1m,按1m延长计费，牛津布)</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米</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57</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桁架</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桁架租赁(按平方米计费)</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平米</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58</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背景墙</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喷绘布1块(按平方米计费)</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平米</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59</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节目单</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节目单1份 (A4双面200g铜版纸)</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60</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工作证</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工作证含设计，卡套8*12cm(内纸7*10.5cm)普通单扣挂绳(含分类组装)1</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61</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号码牌</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号码牌10cm(含设计、制作)</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62</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警示牌</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交警警示牌1个 (1*2m，木架钉桁架，黑底喷绘)</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63</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警戒线</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警戒线1km(卷式无盒警戒带)</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km</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64</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红地毯</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红地毯1米，包安装</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米</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65</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礼花炮</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欢迎礼花炮</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66</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成绩公布板</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成绩公布板1块 (4.5*1.2m)</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块</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67</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奖杯</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水晶定制奖杯1个</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68</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奖牌</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获奖奖牌1块</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块</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69</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抽纸</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抽纸(120抽3包)</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提</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70</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降温海绵</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降温海绵1块(白色, 10*6*2cm)</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条</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71</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毛巾</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毛巾1条70cm*34cm</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条</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72</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手拍掌</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手拍掌1个28cm</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73</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一次性杯</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一次性纸杯1条(250ml, 50只/条)</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条</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74</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荧光棒</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彩色荧光棒1个47.5cm*2cm</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75</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基础应急药箱</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配套物资共计不少于10种。包含外伤处置类：酒精、创可贴、医用棉签、止血药、云南白药气雾剂；同时配备肠胃调理、防暑降温类药品及配套医用耗材，满足赛事期间轻微受伤、肠胃不适、中暑等应急使用。</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76</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租赁帐篷</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租赁帐篷1顶（3m*3m）</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顶</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77</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租赁桌椅</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租赁桌椅1套(含桌布，一张桌子4张椅子)</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78</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租赁演出服装</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租赁演出服装1套</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79</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租赁艺术照服装</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租赁艺术照摄影活动服装</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80</w:t>
            </w:r>
          </w:p>
        </w:tc>
        <w:tc>
          <w:tcPr>
            <w:tcW w:w="34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运动用球类</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足球用球</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专业款足球1个</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81</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排球用球</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专业款排球1个</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82</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篮球用球</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专业款篮球1个</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83</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羽毛球</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专业训练羽毛球12支/筒</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筒</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84</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匹克球</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专业训练匹克球3个装/1套</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85</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乒乓球</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专业训练乒乓球10个/筒</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筒</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86</w:t>
            </w:r>
          </w:p>
        </w:tc>
        <w:tc>
          <w:tcPr>
            <w:tcW w:w="34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人员服务类</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专业讲师</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由法律、税务、企业经营管理、财经知识、财产保全、婚姻、医疗保健、艺术文化以及其他领域专业人士主讲、授课、文化知识传播，老师从事该专业领域经验2年以上，大学本科及以上学历或曾担任电视台栏目、大型活动嘉宾、知名培训机构讲师等或任职于国内外知名会计、律师事务所或具有相应的资格证书等。</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人次</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87</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演员表演</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请演员表演节目，例如小品、舞蹈、合唱等，包含演员及道具8-20人，以个为单位</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88</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人员服务类</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根据活动类别提供现场讲解、操作指导（diy活动、茶艺文化讲解、非遗活动等）</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人次</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89</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工作人员</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为篮球、足球、排球等球类比赛按人次提供裁判服务，工作时长约半天。</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人次</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90</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工作人员</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艺术指导老师1人，全权负责活动或表演节目整体策划、动作编排、分段教学、多轮彩排，从零基础教学直至节目完整成型、达到上台表演标准。</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人次</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91</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工作人员</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记者1人，具有相应的资格证书，工作时长约半天。</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人次</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92</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工作人员</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口译1人，具有相应的资格证书，工作时长约半天。</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人次</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93</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工作人员</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活动秩序现场维护及管理人员，根据要求负责活动现场服务、引导等，工作时长约半天。</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人次</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94</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工作人员</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主持人1人，负责整体活动串场，工作时长约半天。</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人次</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95</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工作人员</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专业医护人员1人，具有相应的资格证书，工作时长约半天。</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人次</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96</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摄影师及后期</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摄影师1人，摄像机，品牌参考：佳能、富士等6000元以上相机；规格：长中短镜头功能齐全，提供摄影、修图、服务，底片全给；现场服务时间与活动时长一致。</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人次</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97</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拍照二维码直播，提供线上相册；现场服务时间与活动时长一致。</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98</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无人机拍摄，含飞手1人+无人机设备，提供航拍服务，现场服务时间与活动时长一致。</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99</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视频素材剪辑服务</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场</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100</w:t>
            </w:r>
          </w:p>
        </w:tc>
        <w:tc>
          <w:tcPr>
            <w:tcW w:w="34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设备类</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LED屏租赁</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LED屏尺寸4m*8m，租赁时长约半天。</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101</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投影仪</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租赁投影仪(VGA接口+HDMI接口+带网口投影机)，租赁时长约半天。</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102</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租赁音响设备</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租赁音响设备1套(音响2只150W，含支架、话筒若干)，需至少提供1名现场设备调控人员，租赁时长约半天。</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103</w:t>
            </w:r>
          </w:p>
        </w:tc>
        <w:tc>
          <w:tcPr>
            <w:tcW w:w="34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食品类</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矿泉水</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农夫山泉矿泉水1件(380ml*24瓶/件)</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件</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104</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功能饮料</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电解质功能运动饮料1瓶(东鹏特饮500ml或同档次品牌)</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瓶</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105</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饮料</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包含但不限于以下类别：</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1.果汁：NFC果汁。瓶装，规格不低于245ml，参考品牌：农夫山泉、佳果源、汇源或同档次品牌。</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2.椰汁：瓶装，规格不低于245ml， 参考品牌：椰树、春光、轻上或同档次品牌。</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3.无糖茶饮料：瓶装，规格不低于500ml， 参考品牌：东方树叶、三得利、康师傅等同档次品牌。</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4.碳酸饮料：瓶装，规格不低于300ml， 参考品牌：可口可乐、百事、元气森林等同档次品牌。</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瓶</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106</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拼盘水果</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拼盘水果(3-4种时令水果，人均200克)</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份</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107</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甜点拼盘</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甜点拼盘一人份，每份确保每类甜品各有一种，合计重量不低于250g，物料清单：A类(奶油类)：蛋糕、马卡龙、慕斯、雪媚娘、纸杯蛋糕、泡芙等；B类(甜点心)：曲奇饼干、蛋挞、绿豆糕、酥饼、蛋黄酥等；</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份</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108</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电影院小吃</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中桶爆米花+中杯可乐</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份</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109</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养生餐食</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提供绿豆汤、五红汤、稀饭、雪燕人均250g等养生餐食</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份</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110</w:t>
            </w:r>
          </w:p>
        </w:tc>
        <w:tc>
          <w:tcPr>
            <w:tcW w:w="3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能量包</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提供能量补充食品不少于6种，品类包含但不限于能量胶、电解质盐丸、葡萄糖片、香蕉，各类食品至少各配备1份，用于参赛人员赛后体能补给。</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111</w:t>
            </w:r>
          </w:p>
        </w:tc>
        <w:tc>
          <w:tcPr>
            <w:tcW w:w="348" w:type="pct"/>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其他类</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工具包</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租赁锄头、铁锹、水桶等工具一套</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112</w:t>
            </w:r>
          </w:p>
        </w:tc>
        <w:tc>
          <w:tcPr>
            <w:tcW w:w="348" w:type="pct"/>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树苗</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树苗苗高1~1.5m（桃树等树苗品种）</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棵</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113</w:t>
            </w:r>
          </w:p>
        </w:tc>
        <w:tc>
          <w:tcPr>
            <w:tcW w:w="348" w:type="pct"/>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相框+照片精修</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8寸相框+照片精修制作1张</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114</w:t>
            </w:r>
          </w:p>
        </w:tc>
        <w:tc>
          <w:tcPr>
            <w:tcW w:w="348" w:type="pct"/>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2"/>
                <w:szCs w:val="22"/>
                <w:u w:val="none"/>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人员妆造</w:t>
            </w:r>
          </w:p>
        </w:tc>
        <w:tc>
          <w:tcPr>
            <w:tcW w:w="31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1人化妆，含头饰发饰</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人次</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4298"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彩虹粗仿宋" w:hAnsi="彩虹粗仿宋" w:eastAsia="彩虹粗仿宋" w:cs="彩虹粗仿宋"/>
                <w:i w:val="0"/>
                <w:iCs w:val="0"/>
                <w:color w:val="auto"/>
                <w:sz w:val="22"/>
                <w:szCs w:val="22"/>
                <w:u w:val="none"/>
              </w:rPr>
            </w:pPr>
            <w:r>
              <w:rPr>
                <w:rFonts w:hint="eastAsia" w:ascii="彩虹粗仿宋" w:hAnsi="彩虹粗仿宋" w:eastAsia="彩虹粗仿宋" w:cs="彩虹粗仿宋"/>
                <w:i w:val="0"/>
                <w:iCs w:val="0"/>
                <w:color w:val="auto"/>
                <w:kern w:val="0"/>
                <w:sz w:val="22"/>
                <w:szCs w:val="22"/>
                <w:u w:val="none"/>
                <w:lang w:val="en-US" w:eastAsia="zh-CN" w:bidi="ar"/>
              </w:rPr>
              <w:t>合计</w:t>
            </w:r>
          </w:p>
        </w:tc>
        <w:tc>
          <w:tcPr>
            <w:tcW w:w="348" w:type="pct"/>
            <w:tcBorders>
              <w:top w:val="single" w:color="000000" w:sz="4" w:space="0"/>
              <w:left w:val="single" w:color="000000" w:sz="4" w:space="0"/>
              <w:bottom w:val="single" w:color="000000" w:sz="4" w:space="0"/>
              <w:right w:val="single" w:color="000000" w:sz="4" w:space="0"/>
            </w:tcBorders>
            <w:noWrap/>
            <w:vAlign w:val="center"/>
          </w:tcPr>
          <w:p>
            <w:pPr>
              <w:rPr>
                <w:rFonts w:hint="eastAsia" w:ascii="彩虹粗仿宋" w:hAnsi="彩虹粗仿宋" w:eastAsia="彩虹粗仿宋" w:cs="彩虹粗仿宋"/>
                <w:i w:val="0"/>
                <w:iCs w:val="0"/>
                <w:color w:val="auto"/>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pPr>
              <w:rPr>
                <w:rFonts w:hint="eastAsia" w:ascii="彩虹粗仿宋" w:hAnsi="彩虹粗仿宋" w:eastAsia="彩虹粗仿宋" w:cs="彩虹粗仿宋"/>
                <w:i w:val="0"/>
                <w:iCs w:val="0"/>
                <w:color w:val="auto"/>
                <w:sz w:val="22"/>
                <w:szCs w:val="22"/>
                <w:u w:val="none"/>
              </w:rPr>
            </w:pPr>
          </w:p>
        </w:tc>
      </w:tr>
    </w:tbl>
    <w:p>
      <w:pPr>
        <w:adjustRightInd w:val="0"/>
        <w:snapToGrid w:val="0"/>
        <w:spacing w:line="560" w:lineRule="atLeast"/>
        <w:ind w:firstLine="640" w:firstLineChars="200"/>
        <w:rPr>
          <w:rFonts w:hint="eastAsia" w:ascii="彩虹粗仿宋" w:hAnsi="宋体" w:eastAsia="彩虹粗仿宋"/>
          <w:snapToGrid w:val="0"/>
          <w:kern w:val="0"/>
          <w:sz w:val="32"/>
          <w:szCs w:val="32"/>
        </w:rPr>
      </w:pPr>
    </w:p>
    <w:p>
      <w:pPr>
        <w:adjustRightInd w:val="0"/>
        <w:snapToGrid w:val="0"/>
        <w:spacing w:line="360" w:lineRule="auto"/>
        <w:ind w:firstLine="642"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b/>
          <w:snapToGrid w:val="0"/>
          <w:kern w:val="0"/>
          <w:sz w:val="32"/>
          <w:szCs w:val="32"/>
        </w:rPr>
        <w:t>二、供应商资质要求</w:t>
      </w:r>
    </w:p>
    <w:p>
      <w:pPr>
        <w:ind w:firstLine="640" w:firstLineChars="200"/>
        <w:rPr>
          <w:rFonts w:hint="eastAsia" w:ascii="彩虹粗仿宋" w:eastAsia="彩虹粗仿宋"/>
          <w:bCs/>
          <w:kern w:val="0"/>
          <w:sz w:val="30"/>
          <w:szCs w:val="30"/>
          <w:lang w:eastAsia="zh-CN"/>
        </w:rPr>
      </w:pPr>
      <w:r>
        <w:rPr>
          <w:rFonts w:hint="eastAsia" w:ascii="彩虹粗仿宋" w:hAnsi="宋体" w:eastAsia="彩虹粗仿宋" w:cs="Times New Roman"/>
          <w:snapToGrid w:val="0"/>
          <w:kern w:val="0"/>
          <w:sz w:val="32"/>
          <w:szCs w:val="32"/>
        </w:rPr>
        <w:t>1.</w:t>
      </w:r>
      <w:r>
        <w:rPr>
          <w:rFonts w:hint="eastAsia" w:ascii="彩虹粗仿宋" w:eastAsia="彩虹粗仿宋"/>
          <w:bCs/>
          <w:kern w:val="0"/>
          <w:sz w:val="30"/>
          <w:szCs w:val="30"/>
        </w:rPr>
        <w:t>供应商要有本项目需要的经营范围包括以下内容之一：广告设计、制作，各类庆典礼仪，会展会务策划，会议及展览服务，展览展示服务，市场营销策划，企业形象策划，产品形象策划，商业活动策划，商务活动策划，</w:t>
      </w:r>
      <w:r>
        <w:rPr>
          <w:rFonts w:hint="eastAsia" w:ascii="彩虹粗仿宋" w:eastAsia="彩虹粗仿宋"/>
          <w:bCs/>
          <w:kern w:val="0"/>
          <w:sz w:val="30"/>
          <w:szCs w:val="30"/>
          <w:lang w:eastAsia="zh-CN"/>
        </w:rPr>
        <w:t>市场营销策划，</w:t>
      </w:r>
      <w:r>
        <w:rPr>
          <w:rFonts w:hint="eastAsia" w:ascii="彩虹粗仿宋" w:eastAsia="彩虹粗仿宋"/>
          <w:bCs/>
          <w:kern w:val="0"/>
          <w:sz w:val="30"/>
          <w:szCs w:val="30"/>
        </w:rPr>
        <w:t>健身休闲活动、教育咨询服务，企业经营咨询产品项目开发咨询相关内容</w:t>
      </w:r>
      <w:r>
        <w:rPr>
          <w:rFonts w:hint="eastAsia" w:ascii="彩虹粗仿宋" w:eastAsia="彩虹粗仿宋"/>
          <w:bCs/>
          <w:kern w:val="0"/>
          <w:sz w:val="30"/>
          <w:szCs w:val="30"/>
          <w:lang w:eastAsia="zh-CN"/>
        </w:rPr>
        <w:t>；</w:t>
      </w:r>
    </w:p>
    <w:p>
      <w:pPr>
        <w:spacing w:line="360" w:lineRule="auto"/>
        <w:ind w:firstLine="640" w:firstLineChars="200"/>
        <w:rPr>
          <w:rFonts w:ascii="彩虹粗仿宋" w:eastAsia="彩虹粗仿宋"/>
          <w:bCs/>
          <w:kern w:val="0"/>
          <w:sz w:val="30"/>
          <w:szCs w:val="30"/>
        </w:rPr>
      </w:pPr>
      <w:r>
        <w:rPr>
          <w:rFonts w:hint="eastAsia" w:ascii="彩虹粗仿宋" w:hAnsi="宋体" w:eastAsia="彩虹粗仿宋"/>
          <w:snapToGrid w:val="0"/>
          <w:kern w:val="0"/>
          <w:sz w:val="32"/>
          <w:szCs w:val="32"/>
        </w:rPr>
        <w:t>2.具有法人资格或独立承担民事责任能力；</w:t>
      </w:r>
    </w:p>
    <w:p>
      <w:pPr>
        <w:spacing w:line="360" w:lineRule="auto"/>
        <w:ind w:firstLine="640" w:firstLineChars="200"/>
        <w:rPr>
          <w:rFonts w:hint="eastAsia" w:ascii="彩虹粗仿宋" w:hAnsi="宋体" w:eastAsia="彩虹粗仿宋" w:cs="Times New Roman"/>
          <w:snapToGrid w:val="0"/>
          <w:kern w:val="0"/>
          <w:sz w:val="32"/>
          <w:szCs w:val="32"/>
          <w:lang w:eastAsia="zh-CN"/>
        </w:rPr>
      </w:pPr>
      <w:r>
        <w:rPr>
          <w:rFonts w:hint="eastAsia" w:ascii="彩虹粗仿宋" w:hAnsi="宋体" w:eastAsia="彩虹粗仿宋"/>
          <w:snapToGrid w:val="0"/>
          <w:kern w:val="0"/>
          <w:sz w:val="32"/>
          <w:szCs w:val="32"/>
        </w:rPr>
        <w:t>3.</w:t>
      </w:r>
      <w:r>
        <w:rPr>
          <w:rFonts w:hint="eastAsia" w:ascii="彩虹粗仿宋" w:hAnsi="宋体" w:eastAsia="彩虹粗仿宋" w:cs="Times New Roman"/>
          <w:snapToGrid w:val="0"/>
          <w:kern w:val="0"/>
          <w:sz w:val="32"/>
          <w:szCs w:val="32"/>
        </w:rPr>
        <w:t>供应商注册地在</w:t>
      </w:r>
      <w:r>
        <w:rPr>
          <w:rFonts w:hint="eastAsia" w:ascii="彩虹粗仿宋" w:hAnsi="宋体" w:eastAsia="彩虹粗仿宋" w:cs="Times New Roman"/>
          <w:snapToGrid w:val="0"/>
          <w:kern w:val="0"/>
          <w:sz w:val="32"/>
          <w:szCs w:val="32"/>
          <w:lang w:eastAsia="zh-CN"/>
        </w:rPr>
        <w:t>南宁或</w:t>
      </w:r>
      <w:r>
        <w:rPr>
          <w:rFonts w:hint="eastAsia" w:ascii="彩虹粗仿宋" w:hAnsi="宋体" w:eastAsia="彩虹粗仿宋" w:cs="Times New Roman"/>
          <w:snapToGrid w:val="0"/>
          <w:kern w:val="0"/>
          <w:sz w:val="32"/>
          <w:szCs w:val="32"/>
        </w:rPr>
        <w:t>崇左</w:t>
      </w:r>
      <w:r>
        <w:rPr>
          <w:rFonts w:hint="eastAsia" w:ascii="彩虹粗仿宋" w:hAnsi="宋体" w:eastAsia="彩虹粗仿宋"/>
          <w:snapToGrid w:val="0"/>
          <w:kern w:val="0"/>
          <w:sz w:val="32"/>
          <w:szCs w:val="32"/>
          <w:lang w:eastAsia="zh-CN"/>
        </w:rPr>
        <w:t>。</w:t>
      </w:r>
    </w:p>
    <w:p>
      <w:pPr>
        <w:spacing w:line="360" w:lineRule="auto"/>
        <w:ind w:left="645"/>
        <w:rPr>
          <w:rFonts w:ascii="彩虹粗仿宋" w:hAnsi="宋体" w:eastAsia="彩虹粗仿宋" w:cs="Times New Roman"/>
          <w:b/>
          <w:snapToGrid w:val="0"/>
          <w:kern w:val="0"/>
          <w:sz w:val="32"/>
          <w:szCs w:val="32"/>
        </w:rPr>
      </w:pPr>
      <w:r>
        <w:rPr>
          <w:rFonts w:hint="eastAsia" w:ascii="彩虹粗仿宋" w:hAnsi="宋体" w:eastAsia="彩虹粗仿宋" w:cs="Times New Roman"/>
          <w:b/>
          <w:snapToGrid w:val="0"/>
          <w:kern w:val="0"/>
          <w:sz w:val="32"/>
          <w:szCs w:val="32"/>
        </w:rPr>
        <w:t>三、服务质量要求</w:t>
      </w:r>
    </w:p>
    <w:p>
      <w:pPr>
        <w:adjustRightInd w:val="0"/>
        <w:snapToGrid w:val="0"/>
        <w:spacing w:line="560" w:lineRule="atLeast"/>
        <w:ind w:firstLine="640" w:firstLineChars="200"/>
        <w:rPr>
          <w:rFonts w:ascii="彩虹粗仿宋" w:hAnsi="宋体" w:eastAsia="彩虹粗仿宋"/>
          <w:snapToGrid w:val="0"/>
          <w:color w:val="000000"/>
          <w:kern w:val="0"/>
          <w:sz w:val="32"/>
          <w:szCs w:val="32"/>
        </w:rPr>
      </w:pPr>
      <w:r>
        <w:rPr>
          <w:rFonts w:hint="eastAsia" w:ascii="彩虹粗仿宋" w:hAnsi="宋体" w:eastAsia="彩虹粗仿宋"/>
          <w:snapToGrid w:val="0"/>
          <w:color w:val="000000"/>
          <w:kern w:val="0"/>
          <w:sz w:val="32"/>
          <w:szCs w:val="32"/>
        </w:rPr>
        <w:t>1.</w:t>
      </w:r>
      <w:r>
        <w:rPr>
          <w:rFonts w:hint="eastAsia" w:ascii="彩虹粗仿宋" w:eastAsia="彩虹粗仿宋"/>
          <w:color w:val="000000"/>
          <w:sz w:val="32"/>
          <w:szCs w:val="32"/>
        </w:rPr>
        <w:t>供应商</w:t>
      </w:r>
      <w:r>
        <w:rPr>
          <w:rFonts w:hint="eastAsia" w:ascii="彩虹粗仿宋" w:hAnsi="宋体" w:eastAsia="彩虹粗仿宋"/>
          <w:snapToGrid w:val="0"/>
          <w:color w:val="000000"/>
          <w:kern w:val="0"/>
          <w:sz w:val="32"/>
          <w:szCs w:val="32"/>
        </w:rPr>
        <w:t>向我行提供活动类项目所需物料的设计、供货、安装、租赁等活动</w:t>
      </w:r>
      <w:r>
        <w:rPr>
          <w:rFonts w:hint="eastAsia" w:ascii="彩虹粗仿宋" w:hAnsi="宋体" w:eastAsia="彩虹粗仿宋"/>
          <w:snapToGrid w:val="0"/>
          <w:color w:val="000000"/>
          <w:kern w:val="0"/>
          <w:sz w:val="32"/>
          <w:szCs w:val="32"/>
          <w:lang w:eastAsia="zh-CN"/>
        </w:rPr>
        <w:t>策划</w:t>
      </w:r>
      <w:r>
        <w:rPr>
          <w:rFonts w:hint="eastAsia" w:ascii="彩虹粗仿宋" w:hAnsi="宋体" w:eastAsia="彩虹粗仿宋"/>
          <w:snapToGrid w:val="0"/>
          <w:color w:val="000000"/>
          <w:kern w:val="0"/>
          <w:sz w:val="32"/>
          <w:szCs w:val="32"/>
        </w:rPr>
        <w:t>服务及其他服务（包括但不限于按我行要求联系场地方、策划活动形式、流程、现场布置等相关服务），每次活动的具体服务标准及要求，由我行另行通知。</w:t>
      </w:r>
    </w:p>
    <w:p>
      <w:pPr>
        <w:adjustRightInd w:val="0"/>
        <w:snapToGrid w:val="0"/>
        <w:spacing w:line="560" w:lineRule="atLeast"/>
        <w:ind w:firstLine="640" w:firstLineChars="200"/>
        <w:rPr>
          <w:rFonts w:ascii="彩虹粗仿宋" w:hAnsi="宋体" w:eastAsia="彩虹粗仿宋"/>
          <w:snapToGrid w:val="0"/>
          <w:color w:val="000000"/>
          <w:kern w:val="0"/>
          <w:sz w:val="32"/>
          <w:szCs w:val="32"/>
        </w:rPr>
      </w:pPr>
      <w:r>
        <w:rPr>
          <w:rFonts w:ascii="彩虹粗仿宋" w:hAnsi="宋体" w:eastAsia="彩虹粗仿宋"/>
          <w:snapToGrid w:val="0"/>
          <w:color w:val="000000"/>
          <w:kern w:val="0"/>
          <w:sz w:val="32"/>
          <w:szCs w:val="32"/>
        </w:rPr>
        <w:t>2</w:t>
      </w:r>
      <w:r>
        <w:rPr>
          <w:rFonts w:hint="eastAsia" w:ascii="彩虹粗仿宋" w:hAnsi="宋体" w:eastAsia="彩虹粗仿宋"/>
          <w:snapToGrid w:val="0"/>
          <w:color w:val="000000"/>
          <w:kern w:val="0"/>
          <w:sz w:val="32"/>
          <w:szCs w:val="32"/>
        </w:rPr>
        <w:t>.供应商必须承诺提供的服务符合国家或行业标准及相关质量标准。如供应商不按规定的质量、材质或提供假冒伪劣商品，我行有权拒收、拒付货款，并由供应商承担因退货耽误我行工作而造成的经济损失。</w:t>
      </w:r>
    </w:p>
    <w:p>
      <w:pPr>
        <w:adjustRightInd w:val="0"/>
        <w:snapToGrid w:val="0"/>
        <w:spacing w:line="560" w:lineRule="atLeast"/>
        <w:ind w:firstLine="640" w:firstLineChars="200"/>
        <w:rPr>
          <w:rFonts w:ascii="彩虹粗仿宋" w:hAnsi="宋体" w:eastAsia="彩虹粗仿宋"/>
          <w:snapToGrid w:val="0"/>
          <w:color w:val="000000"/>
          <w:kern w:val="0"/>
          <w:sz w:val="32"/>
          <w:szCs w:val="32"/>
        </w:rPr>
      </w:pPr>
      <w:r>
        <w:rPr>
          <w:rFonts w:ascii="彩虹粗仿宋" w:hAnsi="宋体" w:eastAsia="彩虹粗仿宋"/>
          <w:snapToGrid w:val="0"/>
          <w:color w:val="000000"/>
          <w:kern w:val="0"/>
          <w:sz w:val="32"/>
          <w:szCs w:val="32"/>
        </w:rPr>
        <w:t>3</w:t>
      </w:r>
      <w:r>
        <w:rPr>
          <w:rFonts w:hint="eastAsia" w:ascii="彩虹粗仿宋" w:hAnsi="宋体" w:eastAsia="彩虹粗仿宋"/>
          <w:snapToGrid w:val="0"/>
          <w:color w:val="000000"/>
          <w:kern w:val="0"/>
          <w:sz w:val="32"/>
          <w:szCs w:val="32"/>
        </w:rPr>
        <w:t>.供应商必须保证向我行提供的活动策划服务不存在任何侵犯第三方知识产权的情形；如我行因此遭受第三方索赔或起诉，供应商必须承诺自费就上述索赔或起诉为我行答辩，并承担我行因此遭受的全部损失和费用。</w:t>
      </w:r>
    </w:p>
    <w:p>
      <w:pPr>
        <w:adjustRightInd w:val="0"/>
        <w:snapToGrid w:val="0"/>
        <w:spacing w:line="560" w:lineRule="atLeast"/>
        <w:ind w:firstLine="640" w:firstLineChars="200"/>
        <w:rPr>
          <w:rFonts w:ascii="彩虹粗仿宋" w:hAnsi="宋体" w:eastAsia="彩虹粗仿宋"/>
          <w:snapToGrid w:val="0"/>
          <w:color w:val="000000"/>
          <w:kern w:val="0"/>
          <w:sz w:val="32"/>
          <w:szCs w:val="32"/>
        </w:rPr>
      </w:pPr>
      <w:r>
        <w:rPr>
          <w:rFonts w:ascii="彩虹粗仿宋" w:hAnsi="宋体" w:eastAsia="彩虹粗仿宋"/>
          <w:snapToGrid w:val="0"/>
          <w:color w:val="000000"/>
          <w:kern w:val="0"/>
          <w:sz w:val="32"/>
          <w:szCs w:val="32"/>
        </w:rPr>
        <w:t>4</w:t>
      </w:r>
      <w:r>
        <w:rPr>
          <w:rFonts w:hint="eastAsia" w:ascii="彩虹粗仿宋" w:hAnsi="宋体" w:eastAsia="彩虹粗仿宋"/>
          <w:snapToGrid w:val="0"/>
          <w:color w:val="000000"/>
          <w:kern w:val="0"/>
          <w:sz w:val="32"/>
          <w:szCs w:val="32"/>
        </w:rPr>
        <w:t>.未经我行事先书面同意，供应商不得通过任何方式出售、转让或转移本次采购项目的任何权利或义务，否则一经发现，我行将立即终止与该供应商的合作，并对供应商违约情况进行如实登记。</w:t>
      </w:r>
    </w:p>
    <w:p>
      <w:pPr>
        <w:adjustRightInd w:val="0"/>
        <w:snapToGrid w:val="0"/>
        <w:spacing w:line="560" w:lineRule="atLeast"/>
        <w:ind w:firstLine="640" w:firstLineChars="200"/>
        <w:rPr>
          <w:rFonts w:hint="eastAsia" w:ascii="彩虹粗仿宋" w:hAnsi="Calibri" w:eastAsia="彩虹粗仿宋"/>
          <w:color w:val="000000"/>
          <w:sz w:val="32"/>
          <w:szCs w:val="32"/>
        </w:rPr>
      </w:pPr>
      <w:r>
        <w:rPr>
          <w:rFonts w:ascii="彩虹粗仿宋" w:hAnsi="Calibri" w:eastAsia="彩虹粗仿宋"/>
          <w:color w:val="000000"/>
          <w:sz w:val="32"/>
          <w:szCs w:val="32"/>
        </w:rPr>
        <w:t>5</w:t>
      </w:r>
      <w:r>
        <w:rPr>
          <w:rFonts w:hint="eastAsia" w:ascii="彩虹粗仿宋" w:hAnsi="Calibri" w:eastAsia="彩虹粗仿宋"/>
          <w:color w:val="000000"/>
          <w:sz w:val="32"/>
          <w:szCs w:val="32"/>
        </w:rPr>
        <w:t>.如供应商出现断货，以成本不能覆盖或厂家停产为由拒绝供货，或是出现多次无法及时有效响应我行订单需求的情形，被活动开展单位投诉履约执行不到位达</w:t>
      </w:r>
      <w:r>
        <w:rPr>
          <w:rFonts w:hint="eastAsia" w:ascii="彩虹粗仿宋" w:hAnsi="Calibri" w:eastAsia="彩虹粗仿宋"/>
          <w:color w:val="000000"/>
          <w:sz w:val="32"/>
          <w:szCs w:val="32"/>
          <w:lang w:val="en-US" w:eastAsia="zh-CN"/>
        </w:rPr>
        <w:t>3</w:t>
      </w:r>
      <w:r>
        <w:rPr>
          <w:rFonts w:hint="eastAsia" w:ascii="彩虹粗仿宋" w:hAnsi="Calibri" w:eastAsia="彩虹粗仿宋"/>
          <w:color w:val="000000"/>
          <w:sz w:val="32"/>
          <w:szCs w:val="32"/>
        </w:rPr>
        <w:t>次，我行有权扣减活动服务费用；投诉</w:t>
      </w:r>
      <w:r>
        <w:rPr>
          <w:rFonts w:hint="eastAsia" w:ascii="彩虹粗仿宋" w:hAnsi="Calibri" w:eastAsia="彩虹粗仿宋"/>
          <w:color w:val="000000"/>
          <w:sz w:val="32"/>
          <w:szCs w:val="32"/>
          <w:lang w:val="en-US" w:eastAsia="zh-CN"/>
        </w:rPr>
        <w:t>5</w:t>
      </w:r>
      <w:r>
        <w:rPr>
          <w:rFonts w:hint="eastAsia" w:ascii="彩虹粗仿宋" w:hAnsi="Calibri" w:eastAsia="彩虹粗仿宋"/>
          <w:color w:val="000000"/>
          <w:sz w:val="32"/>
          <w:szCs w:val="32"/>
        </w:rPr>
        <w:t>次以上，我行有权终止合同。</w:t>
      </w:r>
    </w:p>
    <w:p>
      <w:pPr>
        <w:spacing w:line="560" w:lineRule="exact"/>
        <w:ind w:firstLine="640" w:firstLineChars="200"/>
        <w:rPr>
          <w:rFonts w:ascii="彩虹粗仿宋" w:hAnsi="宋体" w:eastAsia="彩虹粗仿宋"/>
          <w:snapToGrid w:val="0"/>
          <w:kern w:val="0"/>
          <w:sz w:val="32"/>
          <w:szCs w:val="32"/>
          <w:highlight w:val="none"/>
        </w:rPr>
      </w:pPr>
      <w:r>
        <w:rPr>
          <w:rFonts w:hint="eastAsia" w:ascii="彩虹粗仿宋" w:hAnsi="宋体" w:eastAsia="彩虹粗仿宋"/>
          <w:snapToGrid w:val="0"/>
          <w:kern w:val="0"/>
          <w:sz w:val="32"/>
          <w:szCs w:val="32"/>
          <w:highlight w:val="none"/>
          <w:lang w:val="en-US" w:eastAsia="zh-CN"/>
        </w:rPr>
        <w:t>6</w:t>
      </w:r>
      <w:r>
        <w:rPr>
          <w:rFonts w:hint="eastAsia" w:ascii="彩虹粗仿宋" w:hAnsi="宋体" w:eastAsia="彩虹粗仿宋"/>
          <w:snapToGrid w:val="0"/>
          <w:kern w:val="0"/>
          <w:sz w:val="32"/>
          <w:szCs w:val="32"/>
          <w:highlight w:val="none"/>
        </w:rPr>
        <w:t>.</w:t>
      </w:r>
      <w:r>
        <w:rPr>
          <w:rFonts w:hint="eastAsia"/>
          <w:highlight w:val="none"/>
        </w:rPr>
        <w:t xml:space="preserve"> </w:t>
      </w:r>
      <w:r>
        <w:rPr>
          <w:rFonts w:hint="eastAsia" w:ascii="彩虹粗仿宋" w:hAnsi="宋体" w:eastAsia="彩虹粗仿宋"/>
          <w:snapToGrid w:val="0"/>
          <w:kern w:val="0"/>
          <w:sz w:val="32"/>
          <w:szCs w:val="32"/>
          <w:highlight w:val="none"/>
        </w:rPr>
        <w:t>活动开展期间，因中标人组织、管理、场地、服务、物料及现场操作等自身原因，造成我行客户人身意外受伤、财产受损等一切安全事故及相关损失，全部由中标人承担全部赔偿责任，包括但不限于医疗费、误工费、护理费、赔偿金、诉讼费、律师费及其他相关善后费用，我行不承担任何连带及补充责任。</w:t>
      </w:r>
    </w:p>
    <w:p>
      <w:pPr>
        <w:spacing w:line="560" w:lineRule="exact"/>
        <w:ind w:firstLine="640" w:firstLineChars="200"/>
        <w:rPr>
          <w:rFonts w:hint="eastAsia" w:ascii="彩虹粗仿宋" w:hAnsi="Calibri" w:eastAsia="彩虹粗仿宋"/>
          <w:color w:val="000000"/>
          <w:sz w:val="32"/>
          <w:szCs w:val="32"/>
          <w:highlight w:val="none"/>
        </w:rPr>
      </w:pPr>
      <w:r>
        <w:rPr>
          <w:rFonts w:hint="eastAsia" w:ascii="彩虹粗仿宋" w:hAnsi="宋体" w:eastAsia="彩虹粗仿宋"/>
          <w:snapToGrid w:val="0"/>
          <w:kern w:val="0"/>
          <w:sz w:val="32"/>
          <w:szCs w:val="32"/>
          <w:highlight w:val="none"/>
          <w:lang w:val="en-US" w:eastAsia="zh-CN"/>
        </w:rPr>
        <w:t>7</w:t>
      </w:r>
      <w:r>
        <w:rPr>
          <w:rFonts w:hint="eastAsia" w:ascii="彩虹粗仿宋" w:hAnsi="宋体" w:eastAsia="彩虹粗仿宋"/>
          <w:snapToGrid w:val="0"/>
          <w:kern w:val="0"/>
          <w:sz w:val="32"/>
          <w:szCs w:val="32"/>
          <w:highlight w:val="none"/>
        </w:rPr>
        <w:t>.中标人</w:t>
      </w:r>
      <w:r>
        <w:rPr>
          <w:rFonts w:ascii="彩虹粗仿宋" w:hAnsi="宋体" w:eastAsia="彩虹粗仿宋"/>
          <w:snapToGrid w:val="0"/>
          <w:kern w:val="0"/>
          <w:sz w:val="32"/>
          <w:szCs w:val="32"/>
          <w:highlight w:val="none"/>
        </w:rPr>
        <w:t>不得</w:t>
      </w:r>
      <w:r>
        <w:rPr>
          <w:rFonts w:hint="eastAsia" w:ascii="彩虹粗仿宋" w:hAnsi="宋体" w:eastAsia="彩虹粗仿宋"/>
          <w:snapToGrid w:val="0"/>
          <w:kern w:val="0"/>
          <w:sz w:val="32"/>
          <w:szCs w:val="32"/>
          <w:highlight w:val="none"/>
        </w:rPr>
        <w:t>转包</w:t>
      </w:r>
      <w:r>
        <w:rPr>
          <w:rFonts w:ascii="彩虹粗仿宋" w:hAnsi="宋体" w:eastAsia="彩虹粗仿宋"/>
          <w:snapToGrid w:val="0"/>
          <w:kern w:val="0"/>
          <w:sz w:val="32"/>
          <w:szCs w:val="32"/>
          <w:highlight w:val="none"/>
        </w:rPr>
        <w:t>、</w:t>
      </w:r>
      <w:r>
        <w:rPr>
          <w:rFonts w:hint="eastAsia" w:ascii="彩虹粗仿宋" w:hAnsi="宋体" w:eastAsia="彩虹粗仿宋"/>
          <w:snapToGrid w:val="0"/>
          <w:kern w:val="0"/>
          <w:sz w:val="32"/>
          <w:szCs w:val="32"/>
          <w:highlight w:val="none"/>
        </w:rPr>
        <w:t>转委托</w:t>
      </w:r>
      <w:r>
        <w:rPr>
          <w:rFonts w:ascii="彩虹粗仿宋" w:hAnsi="宋体" w:eastAsia="彩虹粗仿宋"/>
          <w:snapToGrid w:val="0"/>
          <w:kern w:val="0"/>
          <w:sz w:val="32"/>
          <w:szCs w:val="32"/>
          <w:highlight w:val="none"/>
        </w:rPr>
        <w:t>或变相转包（</w:t>
      </w:r>
      <w:r>
        <w:rPr>
          <w:rFonts w:hint="eastAsia" w:ascii="彩虹粗仿宋" w:hAnsi="宋体" w:eastAsia="彩虹粗仿宋"/>
          <w:snapToGrid w:val="0"/>
          <w:kern w:val="0"/>
          <w:sz w:val="32"/>
          <w:szCs w:val="32"/>
          <w:highlight w:val="none"/>
        </w:rPr>
        <w:t>如挂靠</w:t>
      </w:r>
      <w:r>
        <w:rPr>
          <w:rFonts w:ascii="彩虹粗仿宋" w:hAnsi="宋体" w:eastAsia="彩虹粗仿宋"/>
          <w:snapToGrid w:val="0"/>
          <w:kern w:val="0"/>
          <w:sz w:val="32"/>
          <w:szCs w:val="32"/>
          <w:highlight w:val="none"/>
        </w:rPr>
        <w:t>）</w:t>
      </w:r>
      <w:r>
        <w:rPr>
          <w:rFonts w:hint="eastAsia" w:ascii="彩虹粗仿宋" w:hAnsi="宋体" w:eastAsia="彩虹粗仿宋"/>
          <w:snapToGrid w:val="0"/>
          <w:kern w:val="0"/>
          <w:sz w:val="32"/>
          <w:szCs w:val="32"/>
          <w:highlight w:val="none"/>
        </w:rPr>
        <w:t>给</w:t>
      </w:r>
      <w:r>
        <w:rPr>
          <w:rFonts w:ascii="彩虹粗仿宋" w:hAnsi="宋体" w:eastAsia="彩虹粗仿宋"/>
          <w:snapToGrid w:val="0"/>
          <w:kern w:val="0"/>
          <w:sz w:val="32"/>
          <w:szCs w:val="32"/>
          <w:highlight w:val="none"/>
        </w:rPr>
        <w:t>任何第三方，所有服务须由乙方团队和人员</w:t>
      </w:r>
      <w:r>
        <w:rPr>
          <w:rFonts w:hint="eastAsia" w:ascii="彩虹粗仿宋" w:hAnsi="宋体" w:eastAsia="彩虹粗仿宋"/>
          <w:snapToGrid w:val="0"/>
          <w:kern w:val="0"/>
          <w:sz w:val="32"/>
          <w:szCs w:val="32"/>
          <w:highlight w:val="none"/>
        </w:rPr>
        <w:t>全程</w:t>
      </w:r>
      <w:r>
        <w:rPr>
          <w:rFonts w:ascii="彩虹粗仿宋" w:hAnsi="宋体" w:eastAsia="彩虹粗仿宋"/>
          <w:snapToGrid w:val="0"/>
          <w:kern w:val="0"/>
          <w:sz w:val="32"/>
          <w:szCs w:val="32"/>
          <w:highlight w:val="none"/>
        </w:rPr>
        <w:t>实施。</w:t>
      </w:r>
    </w:p>
    <w:p>
      <w:pPr>
        <w:spacing w:line="360" w:lineRule="auto"/>
        <w:ind w:firstLine="642" w:firstLineChars="200"/>
        <w:rPr>
          <w:rFonts w:ascii="彩虹粗仿宋" w:hAnsi="宋体" w:eastAsia="彩虹粗仿宋" w:cs="Times New Roman"/>
          <w:b/>
          <w:snapToGrid w:val="0"/>
          <w:kern w:val="0"/>
          <w:sz w:val="32"/>
          <w:szCs w:val="32"/>
        </w:rPr>
      </w:pPr>
      <w:r>
        <w:rPr>
          <w:rFonts w:hint="eastAsia" w:ascii="彩虹粗仿宋" w:hAnsi="宋体" w:eastAsia="彩虹粗仿宋" w:cs="Times New Roman"/>
          <w:b/>
          <w:snapToGrid w:val="0"/>
          <w:kern w:val="0"/>
          <w:sz w:val="32"/>
          <w:szCs w:val="32"/>
        </w:rPr>
        <w:t>四、采购数量分配规则</w:t>
      </w:r>
    </w:p>
    <w:p>
      <w:pPr>
        <w:spacing w:line="360" w:lineRule="auto"/>
        <w:ind w:firstLine="640" w:firstLineChars="200"/>
        <w:rPr>
          <w:rFonts w:hint="eastAsia" w:ascii="彩虹粗仿宋" w:hAnsi="Times New Roman" w:eastAsia="彩虹粗仿宋"/>
          <w:kern w:val="0"/>
          <w:sz w:val="32"/>
          <w:szCs w:val="32"/>
          <w:highlight w:val="none"/>
        </w:rPr>
      </w:pPr>
      <w:r>
        <w:rPr>
          <w:rFonts w:hint="eastAsia" w:ascii="彩虹粗仿宋" w:hAnsi="宋体" w:eastAsia="彩虹粗仿宋"/>
          <w:snapToGrid w:val="0"/>
          <w:color w:val="auto"/>
          <w:kern w:val="0"/>
          <w:sz w:val="32"/>
          <w:szCs w:val="32"/>
          <w:highlight w:val="none"/>
        </w:rPr>
        <w:t>本项目拟入选2家</w:t>
      </w:r>
      <w:r>
        <w:rPr>
          <w:rFonts w:hint="eastAsia" w:ascii="彩虹粗仿宋" w:hAnsi="彩虹粗仿宋" w:eastAsia="彩虹粗仿宋" w:cs="彩虹粗仿宋"/>
          <w:sz w:val="32"/>
          <w:szCs w:val="32"/>
          <w:highlight w:val="none"/>
        </w:rPr>
        <w:t>有资质的服务公司作为活动策划服务供应商，为崇左分行全辖进行活动策划组织服务</w:t>
      </w:r>
      <w:r>
        <w:rPr>
          <w:rFonts w:hint="eastAsia" w:ascii="彩虹粗仿宋" w:hAnsi="Times New Roman" w:eastAsia="彩虹粗仿宋"/>
          <w:kern w:val="0"/>
          <w:sz w:val="32"/>
          <w:szCs w:val="32"/>
          <w:highlight w:val="none"/>
        </w:rPr>
        <w:t>，同时根据排名情况由第三名作为备选供应商。</w:t>
      </w:r>
    </w:p>
    <w:p>
      <w:pPr>
        <w:spacing w:line="360" w:lineRule="auto"/>
        <w:ind w:firstLine="640" w:firstLineChars="200"/>
        <w:jc w:val="left"/>
        <w:rPr>
          <w:rFonts w:hint="eastAsia" w:ascii="彩虹粗仿宋" w:hAnsi="宋体" w:eastAsia="彩虹粗仿宋"/>
          <w:sz w:val="32"/>
          <w:szCs w:val="32"/>
          <w:highlight w:val="none"/>
          <w:lang w:val="en-US" w:eastAsia="zh-CN"/>
        </w:rPr>
      </w:pPr>
      <w:r>
        <w:rPr>
          <w:rFonts w:hint="eastAsia" w:ascii="彩虹粗仿宋" w:hAnsi="宋体" w:eastAsia="彩虹粗仿宋"/>
          <w:snapToGrid w:val="0"/>
          <w:kern w:val="0"/>
          <w:sz w:val="32"/>
          <w:szCs w:val="32"/>
          <w:highlight w:val="none"/>
        </w:rPr>
        <w:t>分配规则</w:t>
      </w:r>
      <w:r>
        <w:rPr>
          <w:rFonts w:hint="eastAsia" w:ascii="彩虹粗仿宋" w:hAnsi="Times New Roman" w:eastAsia="彩虹粗仿宋"/>
          <w:kern w:val="0"/>
          <w:sz w:val="32"/>
          <w:szCs w:val="32"/>
          <w:highlight w:val="none"/>
        </w:rPr>
        <w:t>：在崇左辖区内按城区、县域划分2个服务区域，区域</w:t>
      </w:r>
      <w:r>
        <w:rPr>
          <w:rFonts w:hint="eastAsia" w:ascii="彩虹粗仿宋" w:hAnsi="Times New Roman" w:eastAsia="彩虹粗仿宋"/>
          <w:kern w:val="0"/>
          <w:sz w:val="32"/>
          <w:szCs w:val="32"/>
          <w:highlight w:val="none"/>
          <w:lang w:val="en-US" w:eastAsia="zh-CN"/>
        </w:rPr>
        <w:t>1:</w:t>
      </w:r>
      <w:r>
        <w:rPr>
          <w:rFonts w:hint="eastAsia" w:ascii="彩虹粗仿宋" w:hAnsi="宋体" w:eastAsia="彩虹粗仿宋"/>
          <w:sz w:val="32"/>
          <w:szCs w:val="32"/>
          <w:highlight w:val="none"/>
        </w:rPr>
        <w:t>崇左分行本级机构及城区网点</w:t>
      </w:r>
      <w:r>
        <w:rPr>
          <w:rFonts w:hint="eastAsia" w:ascii="彩虹粗仿宋" w:hAnsi="宋体" w:eastAsia="彩虹粗仿宋"/>
          <w:sz w:val="32"/>
          <w:szCs w:val="32"/>
          <w:highlight w:val="none"/>
          <w:lang w:eastAsia="zh-CN"/>
        </w:rPr>
        <w:t>，</w:t>
      </w:r>
      <w:r>
        <w:rPr>
          <w:rFonts w:hint="eastAsia" w:ascii="彩虹粗仿宋" w:hAnsi="Times New Roman" w:eastAsia="彩虹粗仿宋"/>
          <w:kern w:val="0"/>
          <w:sz w:val="32"/>
          <w:szCs w:val="32"/>
          <w:highlight w:val="none"/>
        </w:rPr>
        <w:t>区域</w:t>
      </w:r>
      <w:r>
        <w:rPr>
          <w:rFonts w:hint="eastAsia" w:ascii="彩虹粗仿宋" w:hAnsi="Times New Roman" w:eastAsia="彩虹粗仿宋"/>
          <w:kern w:val="0"/>
          <w:sz w:val="32"/>
          <w:szCs w:val="32"/>
          <w:highlight w:val="none"/>
          <w:lang w:val="en-US" w:eastAsia="zh-CN"/>
        </w:rPr>
        <w:t>2:</w:t>
      </w:r>
      <w:r>
        <w:rPr>
          <w:rFonts w:hint="eastAsia" w:ascii="彩虹粗仿宋" w:hAnsi="宋体" w:eastAsia="彩虹粗仿宋"/>
          <w:sz w:val="32"/>
          <w:szCs w:val="32"/>
          <w:highlight w:val="none"/>
        </w:rPr>
        <w:t>大新、龙州、宁明、凭祥、扶绥等</w:t>
      </w:r>
      <w:r>
        <w:rPr>
          <w:rFonts w:hint="eastAsia" w:ascii="彩虹粗仿宋" w:hAnsi="宋体" w:eastAsia="彩虹粗仿宋"/>
          <w:sz w:val="32"/>
          <w:szCs w:val="32"/>
          <w:highlight w:val="none"/>
          <w:lang w:val="en-US" w:eastAsia="zh-CN"/>
        </w:rPr>
        <w:t>7</w:t>
      </w:r>
      <w:r>
        <w:rPr>
          <w:rFonts w:hint="eastAsia" w:ascii="彩虹粗仿宋" w:hAnsi="宋体" w:eastAsia="彩虹粗仿宋"/>
          <w:sz w:val="32"/>
          <w:szCs w:val="32"/>
          <w:highlight w:val="none"/>
        </w:rPr>
        <w:t>个县域网点</w:t>
      </w:r>
      <w:r>
        <w:rPr>
          <w:rFonts w:hint="eastAsia" w:ascii="彩虹粗仿宋" w:hAnsi="宋体" w:eastAsia="彩虹粗仿宋"/>
          <w:sz w:val="32"/>
          <w:szCs w:val="32"/>
          <w:highlight w:val="none"/>
          <w:lang w:eastAsia="zh-CN"/>
        </w:rPr>
        <w:t>。</w:t>
      </w:r>
      <w:r>
        <w:rPr>
          <w:rFonts w:hint="eastAsia" w:ascii="彩虹粗仿宋" w:hAnsi="Times New Roman" w:eastAsia="彩虹粗仿宋"/>
          <w:kern w:val="0"/>
          <w:sz w:val="32"/>
          <w:szCs w:val="32"/>
          <w:highlight w:val="none"/>
        </w:rPr>
        <w:t>由供应商按评标得分排名顺序选择服务区域</w:t>
      </w:r>
      <w:r>
        <w:rPr>
          <w:rFonts w:hint="eastAsia" w:ascii="彩虹粗仿宋" w:hAnsi="Times New Roman" w:eastAsia="彩虹粗仿宋"/>
          <w:kern w:val="0"/>
          <w:sz w:val="32"/>
          <w:szCs w:val="32"/>
          <w:highlight w:val="none"/>
          <w:lang w:eastAsia="zh-CN"/>
        </w:rPr>
        <w:t>，</w:t>
      </w:r>
      <w:r>
        <w:rPr>
          <w:rFonts w:hint="eastAsia" w:ascii="彩虹粗仿宋" w:hAnsi="宋体" w:eastAsia="彩虹粗仿宋"/>
          <w:sz w:val="32"/>
          <w:szCs w:val="32"/>
          <w:highlight w:val="none"/>
          <w:lang w:eastAsia="zh-CN"/>
        </w:rPr>
        <w:t>服务区域实行轮换机制，每半年对供应商服务区域进行轮换调整。</w:t>
      </w:r>
    </w:p>
    <w:p>
      <w:pPr>
        <w:spacing w:line="360" w:lineRule="auto"/>
        <w:ind w:firstLine="640" w:firstLineChars="200"/>
        <w:rPr>
          <w:rFonts w:hint="eastAsia" w:ascii="彩虹粗仿宋" w:hAnsi="Times New Roman" w:eastAsia="彩虹粗仿宋"/>
          <w:kern w:val="0"/>
          <w:sz w:val="32"/>
          <w:szCs w:val="32"/>
          <w:highlight w:val="none"/>
        </w:rPr>
      </w:pPr>
      <w:r>
        <w:rPr>
          <w:rFonts w:hint="eastAsia" w:ascii="彩虹粗仿宋" w:hAnsi="Times New Roman" w:eastAsia="彩虹粗仿宋"/>
          <w:kern w:val="0"/>
          <w:sz w:val="32"/>
          <w:szCs w:val="32"/>
          <w:highlight w:val="none"/>
        </w:rPr>
        <w:t>备选供应商启用条件：参照《服务类供应商履约考核评价表》，每季对入选供应商履约服务情况进行考评（以下简称“考评分”），共4期。并按以下方式对入选供应商进行调整：第一次季度考评分低于60分，对供应商进行约谈；供应商第二次季度考评分低于60分，则终止合作，启用备选供应商。</w:t>
      </w:r>
    </w:p>
    <w:p>
      <w:pPr>
        <w:numPr>
          <w:ilvl w:val="0"/>
          <w:numId w:val="1"/>
        </w:numPr>
        <w:spacing w:line="360" w:lineRule="auto"/>
        <w:ind w:firstLine="642" w:firstLineChars="200"/>
        <w:rPr>
          <w:rFonts w:ascii="彩虹粗仿宋" w:hAnsi="宋体" w:eastAsia="彩虹粗仿宋" w:cs="Times New Roman"/>
          <w:b/>
          <w:snapToGrid w:val="0"/>
          <w:kern w:val="0"/>
          <w:sz w:val="32"/>
          <w:szCs w:val="32"/>
        </w:rPr>
      </w:pPr>
      <w:r>
        <w:rPr>
          <w:rFonts w:hint="eastAsia" w:ascii="彩虹粗仿宋" w:hAnsi="宋体" w:eastAsia="彩虹粗仿宋" w:cs="Times New Roman"/>
          <w:b/>
          <w:snapToGrid w:val="0"/>
          <w:kern w:val="0"/>
          <w:sz w:val="32"/>
          <w:szCs w:val="32"/>
        </w:rPr>
        <w:t>服务供应安排</w:t>
      </w:r>
    </w:p>
    <w:p>
      <w:pPr>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bCs/>
          <w:snapToGrid w:val="0"/>
          <w:kern w:val="0"/>
          <w:sz w:val="32"/>
          <w:szCs w:val="32"/>
        </w:rPr>
        <w:t>1.</w:t>
      </w:r>
      <w:r>
        <w:rPr>
          <w:rFonts w:hint="eastAsia" w:ascii="彩虹粗仿宋" w:hAnsi="宋体" w:eastAsia="彩虹粗仿宋" w:cs="Times New Roman"/>
          <w:snapToGrid w:val="0"/>
          <w:kern w:val="0"/>
          <w:sz w:val="32"/>
          <w:szCs w:val="32"/>
        </w:rPr>
        <w:t xml:space="preserve"> 供货时间：由我行根据实际需求分次下达订单，供应商须在我行每次下达订单之日起5日内将我行采购的商品免费配送至指定地点，并按照要求进行布置或安装。如项目在时间上有特殊要求，供应商</w:t>
      </w:r>
      <w:r>
        <w:rPr>
          <w:rFonts w:hint="eastAsia" w:ascii="彩虹粗仿宋" w:hAnsi="宋体" w:eastAsia="彩虹粗仿宋" w:cs="Times New Roman"/>
          <w:bCs/>
          <w:snapToGrid w:val="0"/>
          <w:kern w:val="0"/>
          <w:sz w:val="32"/>
          <w:szCs w:val="32"/>
        </w:rPr>
        <w:t>在接到我行通知之日起24小时内提供完整可行的活动方案，48小时内完成活动现场布置，并全程提供活动实施服务</w:t>
      </w:r>
      <w:r>
        <w:rPr>
          <w:rFonts w:hint="eastAsia" w:ascii="彩虹粗仿宋" w:hAnsi="宋体" w:eastAsia="彩虹粗仿宋" w:cs="Times New Roman"/>
          <w:snapToGrid w:val="0"/>
          <w:kern w:val="0"/>
          <w:sz w:val="32"/>
          <w:szCs w:val="32"/>
        </w:rPr>
        <w:t>，确保项目不受影响。</w:t>
      </w:r>
    </w:p>
    <w:p>
      <w:pPr>
        <w:spacing w:line="360" w:lineRule="auto"/>
        <w:ind w:firstLine="640" w:firstLineChars="200"/>
        <w:rPr>
          <w:rFonts w:ascii="彩虹粗仿宋" w:hAnsi="宋体" w:eastAsia="彩虹粗仿宋" w:cs="Times New Roman"/>
          <w:bCs/>
          <w:snapToGrid w:val="0"/>
          <w:color w:val="000000"/>
          <w:kern w:val="0"/>
          <w:sz w:val="32"/>
          <w:szCs w:val="32"/>
        </w:rPr>
      </w:pPr>
      <w:r>
        <w:rPr>
          <w:rFonts w:hint="eastAsia" w:ascii="彩虹粗仿宋" w:hAnsi="宋体" w:eastAsia="彩虹粗仿宋" w:cs="Times New Roman"/>
          <w:bCs/>
          <w:snapToGrid w:val="0"/>
          <w:color w:val="000000"/>
          <w:kern w:val="0"/>
          <w:sz w:val="32"/>
          <w:szCs w:val="32"/>
        </w:rPr>
        <w:t>2.供应商需根据我行要求，在活动期间，派出工作人员全程跟踪，以确保我行活动期间服务质量。</w:t>
      </w:r>
    </w:p>
    <w:p>
      <w:pPr>
        <w:spacing w:line="360" w:lineRule="auto"/>
        <w:ind w:firstLine="640" w:firstLineChars="200"/>
        <w:rPr>
          <w:rFonts w:ascii="彩虹粗仿宋" w:hAnsi="宋体" w:eastAsia="彩虹粗仿宋" w:cs="Times New Roman"/>
          <w:bCs/>
          <w:snapToGrid w:val="0"/>
          <w:color w:val="000000"/>
          <w:kern w:val="0"/>
          <w:sz w:val="32"/>
          <w:szCs w:val="32"/>
        </w:rPr>
      </w:pPr>
      <w:r>
        <w:rPr>
          <w:rFonts w:hint="eastAsia" w:ascii="彩虹粗仿宋" w:hAnsi="宋体" w:eastAsia="彩虹粗仿宋" w:cs="Times New Roman"/>
          <w:bCs/>
          <w:snapToGrid w:val="0"/>
          <w:color w:val="000000"/>
          <w:kern w:val="0"/>
          <w:sz w:val="32"/>
          <w:szCs w:val="32"/>
        </w:rPr>
        <w:t>3.活动所需物料运输、包装（安装）等费用由供应商负担，所需物料在转移给我行前的全部风险由供应商承担。</w:t>
      </w:r>
    </w:p>
    <w:p>
      <w:pPr>
        <w:spacing w:line="360" w:lineRule="auto"/>
        <w:ind w:firstLine="640" w:firstLineChars="200"/>
        <w:rPr>
          <w:rFonts w:ascii="彩虹粗仿宋" w:hAnsi="宋体" w:eastAsia="彩虹粗仿宋" w:cs="Times New Roman"/>
          <w:bCs/>
          <w:snapToGrid w:val="0"/>
          <w:color w:val="000000"/>
          <w:kern w:val="0"/>
          <w:sz w:val="32"/>
          <w:szCs w:val="32"/>
        </w:rPr>
      </w:pPr>
      <w:r>
        <w:rPr>
          <w:rFonts w:hint="eastAsia" w:ascii="彩虹粗仿宋" w:hAnsi="宋体" w:eastAsia="彩虹粗仿宋" w:cs="Times New Roman"/>
          <w:bCs/>
          <w:snapToGrid w:val="0"/>
          <w:color w:val="000000"/>
          <w:kern w:val="0"/>
          <w:sz w:val="32"/>
          <w:szCs w:val="32"/>
        </w:rPr>
        <w:t>4.我行对活动策划服务所需物料及安装布置情况进行整体验收，如验收达不到我行活动需求，供应商须进行整改。</w:t>
      </w:r>
    </w:p>
    <w:p>
      <w:pPr>
        <w:spacing w:line="360" w:lineRule="auto"/>
        <w:ind w:firstLine="640" w:firstLineChars="200"/>
        <w:rPr>
          <w:rFonts w:ascii="彩虹粗仿宋" w:hAnsi="宋体" w:eastAsia="彩虹粗仿宋" w:cs="Times New Roman"/>
          <w:bCs/>
          <w:snapToGrid w:val="0"/>
          <w:color w:val="000000"/>
          <w:kern w:val="0"/>
          <w:sz w:val="32"/>
          <w:szCs w:val="32"/>
        </w:rPr>
      </w:pPr>
      <w:r>
        <w:rPr>
          <w:rFonts w:hint="eastAsia" w:ascii="彩虹粗仿宋" w:hAnsi="宋体" w:eastAsia="彩虹粗仿宋" w:cs="Times New Roman"/>
          <w:bCs/>
          <w:snapToGrid w:val="0"/>
          <w:color w:val="000000"/>
          <w:kern w:val="0"/>
          <w:sz w:val="32"/>
          <w:szCs w:val="32"/>
        </w:rPr>
        <w:t>5.售后服务时间自活动物料到达活动指定地点布置完成并交付使用起，至活动结束。一旦活动物料及现场布置在最终使用者手中发生由于物料自身（或安装）原因出现质量问题时，供应商保证在接到通知后活动开始前进行更换、调试等，费用由供应商自行承担。</w:t>
      </w:r>
    </w:p>
    <w:p>
      <w:pPr>
        <w:spacing w:line="360" w:lineRule="auto"/>
        <w:ind w:firstLine="642" w:firstLineChars="200"/>
        <w:rPr>
          <w:rFonts w:ascii="彩虹粗仿宋" w:hAnsi="宋体" w:eastAsia="彩虹粗仿宋" w:cs="Times New Roman"/>
          <w:b/>
          <w:snapToGrid w:val="0"/>
          <w:kern w:val="0"/>
          <w:sz w:val="32"/>
          <w:szCs w:val="32"/>
        </w:rPr>
      </w:pPr>
      <w:r>
        <w:rPr>
          <w:rFonts w:hint="eastAsia" w:ascii="彩虹粗仿宋" w:hAnsi="宋体" w:eastAsia="彩虹粗仿宋" w:cs="Times New Roman"/>
          <w:b/>
          <w:snapToGrid w:val="0"/>
          <w:kern w:val="0"/>
          <w:sz w:val="32"/>
          <w:szCs w:val="32"/>
        </w:rPr>
        <w:t>六、款项支付要求</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在活动结束</w:t>
      </w:r>
      <w:r>
        <w:rPr>
          <w:rFonts w:hint="eastAsia" w:ascii="彩虹粗仿宋" w:hAnsi="宋体" w:eastAsia="彩虹粗仿宋" w:cs="Times New Roman"/>
          <w:snapToGrid w:val="0"/>
          <w:kern w:val="0"/>
          <w:sz w:val="32"/>
          <w:szCs w:val="32"/>
          <w:lang w:val="en-US" w:eastAsia="zh-CN"/>
        </w:rPr>
        <w:t>30</w:t>
      </w:r>
      <w:r>
        <w:rPr>
          <w:rFonts w:hint="eastAsia" w:ascii="彩虹粗仿宋" w:hAnsi="宋体" w:eastAsia="彩虹粗仿宋" w:cs="Times New Roman"/>
          <w:snapToGrid w:val="0"/>
          <w:kern w:val="0"/>
          <w:sz w:val="32"/>
          <w:szCs w:val="32"/>
        </w:rPr>
        <w:t>日内，供应商需向崇左分行业务需求部门、支行提出付款结算申请，同时附带《活动费用清单》给予崇左分行业务需求部门、支行确认。如崇左分行业务需求部门、支行对《活动费用清单》存有疑义，则需崇左分行业务需求部门及支行与供应商协商沟通；如崇左分行业务需求部门、支行对《活动费用清单》审核无误，则崇左分行业务需求部门、支行需向供应商反馈确认签收。《活动费用清单》样式如下：</w:t>
      </w:r>
    </w:p>
    <w:p>
      <w:pPr>
        <w:spacing w:line="560" w:lineRule="exact"/>
        <w:ind w:firstLine="640" w:firstLineChars="200"/>
        <w:rPr>
          <w:rFonts w:ascii="彩虹粗仿宋" w:hAnsi="宋体" w:eastAsia="彩虹粗仿宋" w:cs="Times New Roman"/>
          <w:snapToGrid w:val="0"/>
          <w:kern w:val="0"/>
          <w:sz w:val="32"/>
          <w:szCs w:val="32"/>
        </w:rPr>
      </w:pPr>
    </w:p>
    <w:tbl>
      <w:tblPr>
        <w:tblStyle w:val="3"/>
        <w:tblW w:w="7948" w:type="dxa"/>
        <w:jc w:val="center"/>
        <w:tblLayout w:type="fixed"/>
        <w:tblCellMar>
          <w:top w:w="0" w:type="dxa"/>
          <w:left w:w="108" w:type="dxa"/>
          <w:bottom w:w="0" w:type="dxa"/>
          <w:right w:w="108" w:type="dxa"/>
        </w:tblCellMar>
      </w:tblPr>
      <w:tblGrid>
        <w:gridCol w:w="1405"/>
        <w:gridCol w:w="844"/>
        <w:gridCol w:w="975"/>
        <w:gridCol w:w="1977"/>
        <w:gridCol w:w="1398"/>
        <w:gridCol w:w="1349"/>
      </w:tblGrid>
      <w:tr>
        <w:tblPrEx>
          <w:tblCellMar>
            <w:top w:w="0" w:type="dxa"/>
            <w:left w:w="108" w:type="dxa"/>
            <w:bottom w:w="0" w:type="dxa"/>
            <w:right w:w="108" w:type="dxa"/>
          </w:tblCellMar>
        </w:tblPrEx>
        <w:trPr>
          <w:trHeight w:val="660" w:hRule="atLeast"/>
          <w:jc w:val="center"/>
        </w:trPr>
        <w:tc>
          <w:tcPr>
            <w:tcW w:w="7948" w:type="dxa"/>
            <w:gridSpan w:val="6"/>
            <w:tcBorders>
              <w:top w:val="single" w:color="000000" w:sz="4" w:space="0"/>
              <w:left w:val="single" w:color="000000" w:sz="4" w:space="0"/>
              <w:bottom w:val="nil"/>
              <w:right w:val="single" w:color="000000" w:sz="4" w:space="0"/>
            </w:tcBorders>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b/>
                <w:bCs/>
                <w:color w:val="000000"/>
                <w:kern w:val="0"/>
                <w:sz w:val="28"/>
                <w:szCs w:val="28"/>
                <w:lang w:bidi="ar"/>
              </w:rPr>
              <w:t>活动费用清单</w:t>
            </w:r>
          </w:p>
        </w:tc>
      </w:tr>
      <w:tr>
        <w:tblPrEx>
          <w:tblCellMar>
            <w:top w:w="0" w:type="dxa"/>
            <w:left w:w="108" w:type="dxa"/>
            <w:bottom w:w="0" w:type="dxa"/>
            <w:right w:w="108" w:type="dxa"/>
          </w:tblCellMar>
        </w:tblPrEx>
        <w:trPr>
          <w:trHeight w:val="270" w:hRule="atLeast"/>
          <w:jc w:val="center"/>
        </w:trPr>
        <w:tc>
          <w:tcPr>
            <w:tcW w:w="1405" w:type="dxa"/>
            <w:tcBorders>
              <w:top w:val="nil"/>
              <w:left w:val="single" w:color="000000" w:sz="4" w:space="0"/>
              <w:bottom w:val="nil"/>
              <w:right w:val="nil"/>
            </w:tcBorders>
            <w:noWrap/>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活动名称：</w:t>
            </w:r>
          </w:p>
        </w:tc>
        <w:tc>
          <w:tcPr>
            <w:tcW w:w="844" w:type="dxa"/>
            <w:tcBorders>
              <w:top w:val="nil"/>
              <w:left w:val="nil"/>
              <w:bottom w:val="nil"/>
              <w:right w:val="nil"/>
            </w:tcBorders>
            <w:noWrap/>
            <w:vAlign w:val="center"/>
          </w:tcPr>
          <w:p>
            <w:pPr>
              <w:rPr>
                <w:rFonts w:ascii="宋体" w:hAnsi="宋体" w:eastAsia="宋体" w:cs="宋体"/>
                <w:color w:val="000000"/>
                <w:szCs w:val="21"/>
              </w:rPr>
            </w:pPr>
          </w:p>
        </w:tc>
        <w:tc>
          <w:tcPr>
            <w:tcW w:w="975" w:type="dxa"/>
            <w:tcBorders>
              <w:top w:val="nil"/>
              <w:left w:val="nil"/>
              <w:bottom w:val="nil"/>
              <w:right w:val="nil"/>
            </w:tcBorders>
            <w:noWrap/>
            <w:vAlign w:val="center"/>
          </w:tcPr>
          <w:p>
            <w:pPr>
              <w:rPr>
                <w:rFonts w:ascii="宋体" w:hAnsi="宋体" w:eastAsia="宋体" w:cs="宋体"/>
                <w:color w:val="000000"/>
                <w:szCs w:val="21"/>
              </w:rPr>
            </w:pPr>
          </w:p>
        </w:tc>
        <w:tc>
          <w:tcPr>
            <w:tcW w:w="1977" w:type="dxa"/>
            <w:tcBorders>
              <w:top w:val="nil"/>
              <w:left w:val="nil"/>
              <w:bottom w:val="nil"/>
              <w:right w:val="nil"/>
            </w:tcBorders>
            <w:noWrap/>
            <w:vAlign w:val="center"/>
          </w:tcPr>
          <w:p>
            <w:pPr>
              <w:rPr>
                <w:rFonts w:ascii="宋体" w:hAnsi="宋体" w:eastAsia="宋体" w:cs="宋体"/>
                <w:color w:val="000000"/>
                <w:szCs w:val="21"/>
              </w:rPr>
            </w:pPr>
          </w:p>
        </w:tc>
        <w:tc>
          <w:tcPr>
            <w:tcW w:w="1398" w:type="dxa"/>
            <w:tcBorders>
              <w:top w:val="nil"/>
              <w:left w:val="nil"/>
              <w:bottom w:val="nil"/>
              <w:right w:val="nil"/>
            </w:tcBorders>
            <w:noWrap/>
            <w:vAlign w:val="center"/>
          </w:tcPr>
          <w:p>
            <w:pPr>
              <w:rPr>
                <w:rFonts w:ascii="宋体" w:hAnsi="宋体" w:eastAsia="宋体" w:cs="宋体"/>
                <w:color w:val="000000"/>
                <w:szCs w:val="21"/>
              </w:rPr>
            </w:pPr>
          </w:p>
        </w:tc>
        <w:tc>
          <w:tcPr>
            <w:tcW w:w="1349" w:type="dxa"/>
            <w:tcBorders>
              <w:top w:val="nil"/>
              <w:left w:val="nil"/>
              <w:bottom w:val="nil"/>
              <w:right w:val="single" w:color="000000" w:sz="4" w:space="0"/>
            </w:tcBorders>
            <w:noWrap/>
            <w:vAlign w:val="center"/>
          </w:tcPr>
          <w:p>
            <w:pPr>
              <w:rPr>
                <w:rFonts w:ascii="宋体" w:hAnsi="宋体" w:eastAsia="宋体" w:cs="宋体"/>
                <w:color w:val="000000"/>
                <w:szCs w:val="21"/>
              </w:rPr>
            </w:pPr>
          </w:p>
        </w:tc>
      </w:tr>
      <w:tr>
        <w:tblPrEx>
          <w:tblCellMar>
            <w:top w:w="0" w:type="dxa"/>
            <w:left w:w="108" w:type="dxa"/>
            <w:bottom w:w="0" w:type="dxa"/>
            <w:right w:w="108" w:type="dxa"/>
          </w:tblCellMar>
        </w:tblPrEx>
        <w:trPr>
          <w:trHeight w:val="270" w:hRule="atLeast"/>
          <w:jc w:val="center"/>
        </w:trPr>
        <w:tc>
          <w:tcPr>
            <w:tcW w:w="1405" w:type="dxa"/>
            <w:tcBorders>
              <w:top w:val="nil"/>
              <w:left w:val="single" w:color="000000" w:sz="4" w:space="0"/>
              <w:bottom w:val="nil"/>
              <w:right w:val="nil"/>
            </w:tcBorders>
            <w:noWrap/>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活动时间：</w:t>
            </w:r>
          </w:p>
        </w:tc>
        <w:tc>
          <w:tcPr>
            <w:tcW w:w="844" w:type="dxa"/>
            <w:tcBorders>
              <w:top w:val="nil"/>
              <w:left w:val="nil"/>
              <w:bottom w:val="nil"/>
              <w:right w:val="nil"/>
            </w:tcBorders>
            <w:noWrap/>
            <w:vAlign w:val="center"/>
          </w:tcPr>
          <w:p>
            <w:pPr>
              <w:rPr>
                <w:rFonts w:ascii="宋体" w:hAnsi="宋体" w:eastAsia="宋体" w:cs="宋体"/>
                <w:color w:val="000000"/>
                <w:szCs w:val="21"/>
              </w:rPr>
            </w:pPr>
          </w:p>
        </w:tc>
        <w:tc>
          <w:tcPr>
            <w:tcW w:w="975" w:type="dxa"/>
            <w:tcBorders>
              <w:top w:val="nil"/>
              <w:left w:val="nil"/>
              <w:bottom w:val="nil"/>
              <w:right w:val="nil"/>
            </w:tcBorders>
            <w:noWrap/>
            <w:vAlign w:val="center"/>
          </w:tcPr>
          <w:p>
            <w:pPr>
              <w:rPr>
                <w:rFonts w:ascii="宋体" w:hAnsi="宋体" w:eastAsia="宋体" w:cs="宋体"/>
                <w:color w:val="000000"/>
                <w:szCs w:val="21"/>
              </w:rPr>
            </w:pPr>
          </w:p>
        </w:tc>
        <w:tc>
          <w:tcPr>
            <w:tcW w:w="1977" w:type="dxa"/>
            <w:tcBorders>
              <w:top w:val="nil"/>
              <w:left w:val="nil"/>
              <w:bottom w:val="nil"/>
              <w:right w:val="nil"/>
            </w:tcBorders>
            <w:noWrap/>
            <w:vAlign w:val="center"/>
          </w:tcPr>
          <w:p>
            <w:pPr>
              <w:rPr>
                <w:rFonts w:ascii="宋体" w:hAnsi="宋体" w:eastAsia="宋体" w:cs="宋体"/>
                <w:color w:val="000000"/>
                <w:szCs w:val="21"/>
              </w:rPr>
            </w:pPr>
          </w:p>
        </w:tc>
        <w:tc>
          <w:tcPr>
            <w:tcW w:w="1398" w:type="dxa"/>
            <w:tcBorders>
              <w:top w:val="nil"/>
              <w:left w:val="nil"/>
              <w:bottom w:val="nil"/>
              <w:right w:val="nil"/>
            </w:tcBorders>
            <w:noWrap/>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活动地点：</w:t>
            </w:r>
          </w:p>
        </w:tc>
        <w:tc>
          <w:tcPr>
            <w:tcW w:w="1349" w:type="dxa"/>
            <w:tcBorders>
              <w:top w:val="nil"/>
              <w:left w:val="nil"/>
              <w:bottom w:val="nil"/>
              <w:right w:val="single" w:color="000000" w:sz="4" w:space="0"/>
            </w:tcBorders>
            <w:noWrap/>
            <w:vAlign w:val="center"/>
          </w:tcPr>
          <w:p>
            <w:pPr>
              <w:rPr>
                <w:rFonts w:ascii="宋体" w:hAnsi="宋体" w:eastAsia="宋体" w:cs="宋体"/>
                <w:color w:val="000000"/>
                <w:szCs w:val="21"/>
              </w:rPr>
            </w:pPr>
          </w:p>
        </w:tc>
      </w:tr>
      <w:tr>
        <w:tblPrEx>
          <w:tblCellMar>
            <w:top w:w="0" w:type="dxa"/>
            <w:left w:w="108" w:type="dxa"/>
            <w:bottom w:w="0" w:type="dxa"/>
            <w:right w:w="108" w:type="dxa"/>
          </w:tblCellMar>
        </w:tblPrEx>
        <w:trPr>
          <w:trHeight w:val="440" w:hRule="atLeast"/>
          <w:jc w:val="center"/>
        </w:trPr>
        <w:tc>
          <w:tcPr>
            <w:tcW w:w="140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序号</w:t>
            </w:r>
          </w:p>
        </w:tc>
        <w:tc>
          <w:tcPr>
            <w:tcW w:w="1819" w:type="dxa"/>
            <w:gridSpan w:val="2"/>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类别</w:t>
            </w:r>
          </w:p>
        </w:tc>
        <w:tc>
          <w:tcPr>
            <w:tcW w:w="1977"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简要描述</w:t>
            </w:r>
          </w:p>
        </w:tc>
        <w:tc>
          <w:tcPr>
            <w:tcW w:w="1398"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数量</w:t>
            </w:r>
          </w:p>
        </w:tc>
        <w:tc>
          <w:tcPr>
            <w:tcW w:w="1349"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金额（元）</w:t>
            </w:r>
          </w:p>
        </w:tc>
      </w:tr>
      <w:tr>
        <w:tblPrEx>
          <w:tblCellMar>
            <w:top w:w="0" w:type="dxa"/>
            <w:left w:w="108" w:type="dxa"/>
            <w:bottom w:w="0" w:type="dxa"/>
            <w:right w:w="108" w:type="dxa"/>
          </w:tblCellMar>
        </w:tblPrEx>
        <w:trPr>
          <w:trHeight w:val="440" w:hRule="atLeast"/>
          <w:jc w:val="center"/>
        </w:trPr>
        <w:tc>
          <w:tcPr>
            <w:tcW w:w="140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w:t>
            </w:r>
          </w:p>
        </w:tc>
        <w:tc>
          <w:tcPr>
            <w:tcW w:w="1819" w:type="dxa"/>
            <w:gridSpan w:val="2"/>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eastAsia="宋体" w:cs="宋体"/>
                <w:color w:val="000000"/>
                <w:szCs w:val="21"/>
              </w:rPr>
            </w:pPr>
            <w:r>
              <w:rPr>
                <w:rFonts w:hint="eastAsia" w:ascii="宋体" w:hAnsi="宋体" w:eastAsia="宋体" w:cs="宋体"/>
                <w:color w:val="000000"/>
                <w:kern w:val="0"/>
                <w:szCs w:val="21"/>
                <w:lang w:bidi="ar"/>
              </w:rPr>
              <w:t>物料</w:t>
            </w:r>
          </w:p>
        </w:tc>
        <w:tc>
          <w:tcPr>
            <w:tcW w:w="1977"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eastAsia="宋体" w:cs="宋体"/>
                <w:color w:val="000000"/>
                <w:szCs w:val="21"/>
              </w:rPr>
            </w:pPr>
          </w:p>
        </w:tc>
        <w:tc>
          <w:tcPr>
            <w:tcW w:w="139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eastAsia="宋体" w:cs="宋体"/>
                <w:color w:val="000000"/>
                <w:szCs w:val="21"/>
              </w:rPr>
            </w:pPr>
          </w:p>
        </w:tc>
        <w:tc>
          <w:tcPr>
            <w:tcW w:w="134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eastAsia="宋体" w:cs="宋体"/>
                <w:color w:val="000000"/>
                <w:szCs w:val="21"/>
              </w:rPr>
            </w:pPr>
          </w:p>
        </w:tc>
      </w:tr>
      <w:tr>
        <w:tblPrEx>
          <w:tblCellMar>
            <w:top w:w="0" w:type="dxa"/>
            <w:left w:w="108" w:type="dxa"/>
            <w:bottom w:w="0" w:type="dxa"/>
            <w:right w:w="108" w:type="dxa"/>
          </w:tblCellMar>
        </w:tblPrEx>
        <w:trPr>
          <w:trHeight w:val="440" w:hRule="atLeast"/>
          <w:jc w:val="center"/>
        </w:trPr>
        <w:tc>
          <w:tcPr>
            <w:tcW w:w="140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2</w:t>
            </w:r>
          </w:p>
        </w:tc>
        <w:tc>
          <w:tcPr>
            <w:tcW w:w="1819" w:type="dxa"/>
            <w:gridSpan w:val="2"/>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eastAsia="宋体" w:cs="宋体"/>
                <w:color w:val="000000"/>
                <w:szCs w:val="21"/>
              </w:rPr>
            </w:pPr>
            <w:r>
              <w:rPr>
                <w:rFonts w:hint="eastAsia" w:ascii="宋体" w:hAnsi="宋体" w:eastAsia="宋体" w:cs="宋体"/>
                <w:color w:val="000000"/>
                <w:kern w:val="0"/>
                <w:szCs w:val="21"/>
                <w:lang w:bidi="ar"/>
              </w:rPr>
              <w:t>物料</w:t>
            </w:r>
          </w:p>
        </w:tc>
        <w:tc>
          <w:tcPr>
            <w:tcW w:w="1977"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eastAsia="宋体" w:cs="宋体"/>
                <w:color w:val="000000"/>
                <w:szCs w:val="21"/>
              </w:rPr>
            </w:pPr>
          </w:p>
        </w:tc>
        <w:tc>
          <w:tcPr>
            <w:tcW w:w="139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eastAsia="宋体" w:cs="宋体"/>
                <w:color w:val="000000"/>
                <w:szCs w:val="21"/>
              </w:rPr>
            </w:pPr>
          </w:p>
        </w:tc>
        <w:tc>
          <w:tcPr>
            <w:tcW w:w="134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eastAsia="宋体" w:cs="宋体"/>
                <w:color w:val="000000"/>
                <w:szCs w:val="21"/>
              </w:rPr>
            </w:pPr>
          </w:p>
        </w:tc>
      </w:tr>
      <w:tr>
        <w:tblPrEx>
          <w:tblCellMar>
            <w:top w:w="0" w:type="dxa"/>
            <w:left w:w="108" w:type="dxa"/>
            <w:bottom w:w="0" w:type="dxa"/>
            <w:right w:w="108" w:type="dxa"/>
          </w:tblCellMar>
        </w:tblPrEx>
        <w:trPr>
          <w:trHeight w:val="440" w:hRule="atLeast"/>
          <w:jc w:val="center"/>
        </w:trPr>
        <w:tc>
          <w:tcPr>
            <w:tcW w:w="140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19" w:type="dxa"/>
            <w:gridSpan w:val="2"/>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eastAsia="宋体" w:cs="宋体"/>
                <w:color w:val="000000"/>
                <w:szCs w:val="21"/>
              </w:rPr>
            </w:pPr>
            <w:r>
              <w:rPr>
                <w:rFonts w:hint="eastAsia" w:ascii="宋体" w:hAnsi="宋体" w:eastAsia="宋体" w:cs="宋体"/>
                <w:color w:val="000000"/>
                <w:kern w:val="0"/>
                <w:szCs w:val="21"/>
                <w:lang w:bidi="ar"/>
              </w:rPr>
              <w:t>物料</w:t>
            </w:r>
          </w:p>
        </w:tc>
        <w:tc>
          <w:tcPr>
            <w:tcW w:w="1977"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eastAsia="宋体" w:cs="宋体"/>
                <w:color w:val="000000"/>
                <w:szCs w:val="21"/>
              </w:rPr>
            </w:pPr>
          </w:p>
        </w:tc>
        <w:tc>
          <w:tcPr>
            <w:tcW w:w="139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eastAsia="宋体" w:cs="宋体"/>
                <w:color w:val="000000"/>
                <w:szCs w:val="21"/>
              </w:rPr>
            </w:pPr>
          </w:p>
        </w:tc>
        <w:tc>
          <w:tcPr>
            <w:tcW w:w="134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eastAsia="宋体" w:cs="宋体"/>
                <w:color w:val="000000"/>
                <w:szCs w:val="21"/>
              </w:rPr>
            </w:pPr>
          </w:p>
        </w:tc>
      </w:tr>
      <w:tr>
        <w:tblPrEx>
          <w:tblCellMar>
            <w:top w:w="0" w:type="dxa"/>
            <w:left w:w="108" w:type="dxa"/>
            <w:bottom w:w="0" w:type="dxa"/>
            <w:right w:w="108" w:type="dxa"/>
          </w:tblCellMar>
        </w:tblPrEx>
        <w:trPr>
          <w:trHeight w:val="440" w:hRule="atLeast"/>
          <w:jc w:val="center"/>
        </w:trPr>
        <w:tc>
          <w:tcPr>
            <w:tcW w:w="140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eastAsia="宋体" w:cs="宋体"/>
                <w:color w:val="000000"/>
                <w:szCs w:val="21"/>
              </w:rPr>
            </w:pPr>
          </w:p>
        </w:tc>
        <w:tc>
          <w:tcPr>
            <w:tcW w:w="1819" w:type="dxa"/>
            <w:gridSpan w:val="2"/>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eastAsia="宋体" w:cs="宋体"/>
                <w:color w:val="000000"/>
                <w:szCs w:val="21"/>
              </w:rPr>
            </w:pPr>
            <w:r>
              <w:rPr>
                <w:rFonts w:hint="eastAsia" w:ascii="宋体" w:hAnsi="宋体" w:eastAsia="宋体" w:cs="宋体"/>
                <w:color w:val="000000"/>
                <w:kern w:val="0"/>
                <w:szCs w:val="21"/>
                <w:lang w:bidi="ar"/>
              </w:rPr>
              <w:t>……</w:t>
            </w:r>
          </w:p>
        </w:tc>
        <w:tc>
          <w:tcPr>
            <w:tcW w:w="1977"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eastAsia="宋体" w:cs="宋体"/>
                <w:color w:val="000000"/>
                <w:szCs w:val="21"/>
              </w:rPr>
            </w:pPr>
          </w:p>
        </w:tc>
        <w:tc>
          <w:tcPr>
            <w:tcW w:w="139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eastAsia="宋体" w:cs="宋体"/>
                <w:color w:val="000000"/>
                <w:szCs w:val="21"/>
              </w:rPr>
            </w:pPr>
          </w:p>
        </w:tc>
        <w:tc>
          <w:tcPr>
            <w:tcW w:w="134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eastAsia="宋体" w:cs="宋体"/>
                <w:color w:val="000000"/>
                <w:szCs w:val="21"/>
              </w:rPr>
            </w:pPr>
          </w:p>
        </w:tc>
      </w:tr>
      <w:tr>
        <w:tblPrEx>
          <w:tblCellMar>
            <w:top w:w="0" w:type="dxa"/>
            <w:left w:w="108" w:type="dxa"/>
            <w:bottom w:w="0" w:type="dxa"/>
            <w:right w:w="108" w:type="dxa"/>
          </w:tblCellMar>
        </w:tblPrEx>
        <w:trPr>
          <w:trHeight w:val="440" w:hRule="atLeast"/>
          <w:jc w:val="center"/>
        </w:trPr>
        <w:tc>
          <w:tcPr>
            <w:tcW w:w="6599" w:type="dxa"/>
            <w:gridSpan w:val="5"/>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合计金额（元）</w:t>
            </w:r>
          </w:p>
        </w:tc>
        <w:tc>
          <w:tcPr>
            <w:tcW w:w="1349" w:type="dxa"/>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Cs w:val="21"/>
              </w:rPr>
            </w:pPr>
          </w:p>
        </w:tc>
      </w:tr>
      <w:tr>
        <w:tblPrEx>
          <w:tblCellMar>
            <w:top w:w="0" w:type="dxa"/>
            <w:left w:w="108" w:type="dxa"/>
            <w:bottom w:w="0" w:type="dxa"/>
            <w:right w:w="108" w:type="dxa"/>
          </w:tblCellMar>
        </w:tblPrEx>
        <w:trPr>
          <w:trHeight w:val="270" w:hRule="atLeast"/>
          <w:jc w:val="center"/>
        </w:trPr>
        <w:tc>
          <w:tcPr>
            <w:tcW w:w="1405" w:type="dxa"/>
            <w:tcBorders>
              <w:top w:val="single" w:color="000000" w:sz="4" w:space="0"/>
              <w:left w:val="single" w:color="000000" w:sz="4" w:space="0"/>
              <w:bottom w:val="nil"/>
              <w:right w:val="nil"/>
            </w:tcBorders>
            <w:noWrap/>
            <w:vAlign w:val="center"/>
          </w:tcPr>
          <w:p>
            <w:pPr>
              <w:rPr>
                <w:rFonts w:ascii="宋体" w:hAnsi="宋体" w:eastAsia="宋体" w:cs="宋体"/>
                <w:color w:val="000000"/>
                <w:szCs w:val="21"/>
              </w:rPr>
            </w:pPr>
          </w:p>
        </w:tc>
        <w:tc>
          <w:tcPr>
            <w:tcW w:w="844" w:type="dxa"/>
            <w:tcBorders>
              <w:top w:val="single" w:color="000000" w:sz="4" w:space="0"/>
              <w:left w:val="nil"/>
              <w:bottom w:val="nil"/>
              <w:right w:val="nil"/>
            </w:tcBorders>
            <w:noWrap/>
            <w:vAlign w:val="center"/>
          </w:tcPr>
          <w:p>
            <w:pPr>
              <w:rPr>
                <w:rFonts w:ascii="宋体" w:hAnsi="宋体" w:eastAsia="宋体" w:cs="宋体"/>
                <w:color w:val="000000"/>
                <w:szCs w:val="21"/>
              </w:rPr>
            </w:pPr>
          </w:p>
        </w:tc>
        <w:tc>
          <w:tcPr>
            <w:tcW w:w="975" w:type="dxa"/>
            <w:tcBorders>
              <w:top w:val="single" w:color="000000" w:sz="4" w:space="0"/>
              <w:left w:val="nil"/>
              <w:bottom w:val="nil"/>
              <w:right w:val="nil"/>
            </w:tcBorders>
            <w:noWrap/>
            <w:vAlign w:val="center"/>
          </w:tcPr>
          <w:p>
            <w:pPr>
              <w:rPr>
                <w:rFonts w:ascii="宋体" w:hAnsi="宋体" w:eastAsia="宋体" w:cs="宋体"/>
                <w:color w:val="000000"/>
                <w:szCs w:val="21"/>
              </w:rPr>
            </w:pPr>
          </w:p>
        </w:tc>
        <w:tc>
          <w:tcPr>
            <w:tcW w:w="1977" w:type="dxa"/>
            <w:tcBorders>
              <w:top w:val="single" w:color="000000" w:sz="4" w:space="0"/>
              <w:left w:val="nil"/>
              <w:bottom w:val="nil"/>
              <w:right w:val="nil"/>
            </w:tcBorders>
            <w:noWrap/>
            <w:vAlign w:val="center"/>
          </w:tcPr>
          <w:p>
            <w:pPr>
              <w:rPr>
                <w:rFonts w:ascii="宋体" w:hAnsi="宋体" w:eastAsia="宋体" w:cs="宋体"/>
                <w:color w:val="000000"/>
                <w:szCs w:val="21"/>
              </w:rPr>
            </w:pPr>
          </w:p>
        </w:tc>
        <w:tc>
          <w:tcPr>
            <w:tcW w:w="1398" w:type="dxa"/>
            <w:tcBorders>
              <w:top w:val="single" w:color="000000" w:sz="4" w:space="0"/>
              <w:left w:val="nil"/>
              <w:bottom w:val="nil"/>
              <w:right w:val="nil"/>
            </w:tcBorders>
            <w:noWrap/>
            <w:vAlign w:val="center"/>
          </w:tcPr>
          <w:p>
            <w:pPr>
              <w:rPr>
                <w:rFonts w:ascii="宋体" w:hAnsi="宋体" w:eastAsia="宋体" w:cs="宋体"/>
                <w:color w:val="000000"/>
                <w:szCs w:val="21"/>
              </w:rPr>
            </w:pPr>
          </w:p>
        </w:tc>
        <w:tc>
          <w:tcPr>
            <w:tcW w:w="1349" w:type="dxa"/>
            <w:tcBorders>
              <w:top w:val="single" w:color="000000" w:sz="4" w:space="0"/>
              <w:left w:val="nil"/>
              <w:bottom w:val="nil"/>
              <w:right w:val="single" w:color="000000" w:sz="4" w:space="0"/>
            </w:tcBorders>
            <w:noWrap/>
            <w:vAlign w:val="center"/>
          </w:tcPr>
          <w:p>
            <w:pPr>
              <w:rPr>
                <w:rFonts w:ascii="宋体" w:hAnsi="宋体" w:eastAsia="宋体" w:cs="宋体"/>
                <w:color w:val="000000"/>
                <w:szCs w:val="21"/>
              </w:rPr>
            </w:pPr>
          </w:p>
        </w:tc>
      </w:tr>
      <w:tr>
        <w:tblPrEx>
          <w:tblCellMar>
            <w:top w:w="0" w:type="dxa"/>
            <w:left w:w="108" w:type="dxa"/>
            <w:bottom w:w="0" w:type="dxa"/>
            <w:right w:w="108" w:type="dxa"/>
          </w:tblCellMar>
        </w:tblPrEx>
        <w:trPr>
          <w:trHeight w:val="270" w:hRule="atLeast"/>
          <w:jc w:val="center"/>
        </w:trPr>
        <w:tc>
          <w:tcPr>
            <w:tcW w:w="1405" w:type="dxa"/>
            <w:tcBorders>
              <w:top w:val="nil"/>
              <w:left w:val="single" w:color="000000" w:sz="4" w:space="0"/>
              <w:bottom w:val="nil"/>
              <w:right w:val="nil"/>
            </w:tcBorders>
            <w:noWrap/>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供应商：</w:t>
            </w:r>
          </w:p>
        </w:tc>
        <w:tc>
          <w:tcPr>
            <w:tcW w:w="844" w:type="dxa"/>
            <w:tcBorders>
              <w:top w:val="nil"/>
              <w:left w:val="nil"/>
              <w:bottom w:val="nil"/>
              <w:right w:val="nil"/>
            </w:tcBorders>
            <w:noWrap/>
            <w:vAlign w:val="center"/>
          </w:tcPr>
          <w:p>
            <w:pPr>
              <w:rPr>
                <w:rFonts w:ascii="宋体" w:hAnsi="宋体" w:eastAsia="宋体" w:cs="宋体"/>
                <w:color w:val="000000"/>
                <w:szCs w:val="21"/>
              </w:rPr>
            </w:pPr>
          </w:p>
        </w:tc>
        <w:tc>
          <w:tcPr>
            <w:tcW w:w="975" w:type="dxa"/>
            <w:tcBorders>
              <w:top w:val="nil"/>
              <w:left w:val="nil"/>
              <w:bottom w:val="nil"/>
              <w:right w:val="nil"/>
            </w:tcBorders>
            <w:noWrap/>
            <w:vAlign w:val="center"/>
          </w:tcPr>
          <w:p>
            <w:pPr>
              <w:rPr>
                <w:rFonts w:ascii="宋体" w:hAnsi="宋体" w:eastAsia="宋体" w:cs="宋体"/>
                <w:color w:val="000000"/>
                <w:szCs w:val="21"/>
              </w:rPr>
            </w:pPr>
          </w:p>
        </w:tc>
        <w:tc>
          <w:tcPr>
            <w:tcW w:w="1977" w:type="dxa"/>
            <w:tcBorders>
              <w:top w:val="nil"/>
              <w:left w:val="nil"/>
              <w:bottom w:val="nil"/>
              <w:right w:val="nil"/>
            </w:tcBorders>
            <w:noWrap/>
            <w:vAlign w:val="center"/>
          </w:tcPr>
          <w:p>
            <w:pPr>
              <w:rPr>
                <w:rFonts w:ascii="宋体" w:hAnsi="宋体" w:eastAsia="宋体" w:cs="宋体"/>
                <w:color w:val="000000"/>
                <w:szCs w:val="21"/>
              </w:rPr>
            </w:pPr>
          </w:p>
        </w:tc>
        <w:tc>
          <w:tcPr>
            <w:tcW w:w="1398" w:type="dxa"/>
            <w:tcBorders>
              <w:top w:val="nil"/>
              <w:left w:val="nil"/>
              <w:bottom w:val="nil"/>
              <w:right w:val="nil"/>
            </w:tcBorders>
            <w:noWrap/>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采购商：</w:t>
            </w:r>
          </w:p>
        </w:tc>
        <w:tc>
          <w:tcPr>
            <w:tcW w:w="1349" w:type="dxa"/>
            <w:tcBorders>
              <w:top w:val="nil"/>
              <w:left w:val="nil"/>
              <w:bottom w:val="nil"/>
              <w:right w:val="single" w:color="000000" w:sz="4" w:space="0"/>
            </w:tcBorders>
            <w:noWrap/>
            <w:vAlign w:val="center"/>
          </w:tcPr>
          <w:p>
            <w:pPr>
              <w:rPr>
                <w:rFonts w:ascii="宋体" w:hAnsi="宋体" w:eastAsia="宋体" w:cs="宋体"/>
                <w:color w:val="000000"/>
                <w:szCs w:val="21"/>
              </w:rPr>
            </w:pPr>
          </w:p>
        </w:tc>
      </w:tr>
      <w:tr>
        <w:tblPrEx>
          <w:tblCellMar>
            <w:top w:w="0" w:type="dxa"/>
            <w:left w:w="108" w:type="dxa"/>
            <w:bottom w:w="0" w:type="dxa"/>
            <w:right w:w="108" w:type="dxa"/>
          </w:tblCellMar>
        </w:tblPrEx>
        <w:trPr>
          <w:trHeight w:val="270" w:hRule="atLeast"/>
          <w:jc w:val="center"/>
        </w:trPr>
        <w:tc>
          <w:tcPr>
            <w:tcW w:w="1405" w:type="dxa"/>
            <w:tcBorders>
              <w:top w:val="nil"/>
              <w:left w:val="single" w:color="000000" w:sz="4" w:space="0"/>
              <w:bottom w:val="nil"/>
              <w:right w:val="nil"/>
            </w:tcBorders>
            <w:noWrap/>
            <w:vAlign w:val="center"/>
          </w:tcPr>
          <w:p>
            <w:pPr>
              <w:rPr>
                <w:rFonts w:ascii="宋体" w:hAnsi="宋体" w:eastAsia="宋体" w:cs="宋体"/>
                <w:color w:val="000000"/>
                <w:szCs w:val="21"/>
              </w:rPr>
            </w:pPr>
          </w:p>
        </w:tc>
        <w:tc>
          <w:tcPr>
            <w:tcW w:w="844" w:type="dxa"/>
            <w:tcBorders>
              <w:top w:val="nil"/>
              <w:left w:val="nil"/>
              <w:bottom w:val="nil"/>
              <w:right w:val="nil"/>
            </w:tcBorders>
            <w:noWrap/>
            <w:vAlign w:val="center"/>
          </w:tcPr>
          <w:p>
            <w:pPr>
              <w:rPr>
                <w:rFonts w:ascii="宋体" w:hAnsi="宋体" w:eastAsia="宋体" w:cs="宋体"/>
                <w:color w:val="000000"/>
                <w:szCs w:val="21"/>
              </w:rPr>
            </w:pPr>
          </w:p>
        </w:tc>
        <w:tc>
          <w:tcPr>
            <w:tcW w:w="975" w:type="dxa"/>
            <w:tcBorders>
              <w:top w:val="nil"/>
              <w:left w:val="nil"/>
              <w:bottom w:val="nil"/>
              <w:right w:val="nil"/>
            </w:tcBorders>
            <w:noWrap/>
            <w:vAlign w:val="center"/>
          </w:tcPr>
          <w:p>
            <w:pPr>
              <w:rPr>
                <w:rFonts w:ascii="宋体" w:hAnsi="宋体" w:eastAsia="宋体" w:cs="宋体"/>
                <w:color w:val="000000"/>
                <w:szCs w:val="21"/>
              </w:rPr>
            </w:pPr>
          </w:p>
        </w:tc>
        <w:tc>
          <w:tcPr>
            <w:tcW w:w="1977" w:type="dxa"/>
            <w:tcBorders>
              <w:top w:val="nil"/>
              <w:left w:val="nil"/>
              <w:bottom w:val="nil"/>
              <w:right w:val="nil"/>
            </w:tcBorders>
            <w:noWrap/>
            <w:vAlign w:val="center"/>
          </w:tcPr>
          <w:p>
            <w:pPr>
              <w:rPr>
                <w:rFonts w:ascii="宋体" w:hAnsi="宋体" w:eastAsia="宋体" w:cs="宋体"/>
                <w:color w:val="000000"/>
                <w:szCs w:val="21"/>
              </w:rPr>
            </w:pPr>
          </w:p>
        </w:tc>
        <w:tc>
          <w:tcPr>
            <w:tcW w:w="1398" w:type="dxa"/>
            <w:tcBorders>
              <w:top w:val="nil"/>
              <w:left w:val="nil"/>
              <w:bottom w:val="nil"/>
              <w:right w:val="nil"/>
            </w:tcBorders>
            <w:noWrap/>
            <w:vAlign w:val="center"/>
          </w:tcPr>
          <w:p>
            <w:pPr>
              <w:rPr>
                <w:rFonts w:ascii="宋体" w:hAnsi="宋体" w:eastAsia="宋体" w:cs="宋体"/>
                <w:color w:val="000000"/>
                <w:szCs w:val="21"/>
              </w:rPr>
            </w:pPr>
          </w:p>
        </w:tc>
        <w:tc>
          <w:tcPr>
            <w:tcW w:w="1349" w:type="dxa"/>
            <w:tcBorders>
              <w:top w:val="nil"/>
              <w:left w:val="nil"/>
              <w:bottom w:val="nil"/>
              <w:right w:val="single" w:color="000000" w:sz="4" w:space="0"/>
            </w:tcBorders>
            <w:noWrap/>
            <w:vAlign w:val="center"/>
          </w:tcPr>
          <w:p>
            <w:pPr>
              <w:rPr>
                <w:rFonts w:ascii="宋体" w:hAnsi="宋体" w:eastAsia="宋体" w:cs="宋体"/>
                <w:color w:val="000000"/>
                <w:szCs w:val="21"/>
              </w:rPr>
            </w:pPr>
          </w:p>
        </w:tc>
      </w:tr>
      <w:tr>
        <w:tblPrEx>
          <w:tblCellMar>
            <w:top w:w="0" w:type="dxa"/>
            <w:left w:w="108" w:type="dxa"/>
            <w:bottom w:w="0" w:type="dxa"/>
            <w:right w:w="108" w:type="dxa"/>
          </w:tblCellMar>
        </w:tblPrEx>
        <w:trPr>
          <w:trHeight w:val="270" w:hRule="atLeast"/>
          <w:jc w:val="center"/>
        </w:trPr>
        <w:tc>
          <w:tcPr>
            <w:tcW w:w="1405" w:type="dxa"/>
            <w:tcBorders>
              <w:top w:val="nil"/>
              <w:left w:val="single" w:color="000000" w:sz="4" w:space="0"/>
              <w:bottom w:val="nil"/>
              <w:right w:val="nil"/>
            </w:tcBorders>
            <w:noWrap/>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申请人：</w:t>
            </w:r>
          </w:p>
        </w:tc>
        <w:tc>
          <w:tcPr>
            <w:tcW w:w="844" w:type="dxa"/>
            <w:tcBorders>
              <w:top w:val="nil"/>
              <w:left w:val="nil"/>
              <w:bottom w:val="nil"/>
              <w:right w:val="nil"/>
            </w:tcBorders>
            <w:noWrap/>
            <w:vAlign w:val="center"/>
          </w:tcPr>
          <w:p>
            <w:pPr>
              <w:rPr>
                <w:rFonts w:ascii="宋体" w:hAnsi="宋体" w:eastAsia="宋体" w:cs="宋体"/>
                <w:color w:val="000000"/>
                <w:szCs w:val="21"/>
              </w:rPr>
            </w:pPr>
          </w:p>
        </w:tc>
        <w:tc>
          <w:tcPr>
            <w:tcW w:w="975" w:type="dxa"/>
            <w:tcBorders>
              <w:top w:val="nil"/>
              <w:left w:val="nil"/>
              <w:bottom w:val="nil"/>
              <w:right w:val="nil"/>
            </w:tcBorders>
            <w:noWrap/>
            <w:vAlign w:val="center"/>
          </w:tcPr>
          <w:p>
            <w:pPr>
              <w:rPr>
                <w:rFonts w:ascii="宋体" w:hAnsi="宋体" w:eastAsia="宋体" w:cs="宋体"/>
                <w:color w:val="000000"/>
                <w:szCs w:val="21"/>
              </w:rPr>
            </w:pPr>
          </w:p>
        </w:tc>
        <w:tc>
          <w:tcPr>
            <w:tcW w:w="1977" w:type="dxa"/>
            <w:tcBorders>
              <w:top w:val="nil"/>
              <w:left w:val="nil"/>
              <w:bottom w:val="nil"/>
              <w:right w:val="nil"/>
            </w:tcBorders>
            <w:noWrap/>
            <w:vAlign w:val="center"/>
          </w:tcPr>
          <w:p>
            <w:pPr>
              <w:rPr>
                <w:rFonts w:ascii="宋体" w:hAnsi="宋体" w:eastAsia="宋体" w:cs="宋体"/>
                <w:color w:val="000000"/>
                <w:szCs w:val="21"/>
              </w:rPr>
            </w:pPr>
          </w:p>
        </w:tc>
        <w:tc>
          <w:tcPr>
            <w:tcW w:w="1398" w:type="dxa"/>
            <w:tcBorders>
              <w:top w:val="nil"/>
              <w:left w:val="nil"/>
              <w:bottom w:val="nil"/>
              <w:right w:val="nil"/>
            </w:tcBorders>
            <w:noWrap/>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验收人：</w:t>
            </w:r>
          </w:p>
        </w:tc>
        <w:tc>
          <w:tcPr>
            <w:tcW w:w="1349" w:type="dxa"/>
            <w:tcBorders>
              <w:top w:val="nil"/>
              <w:left w:val="nil"/>
              <w:bottom w:val="nil"/>
              <w:right w:val="single" w:color="000000" w:sz="4" w:space="0"/>
            </w:tcBorders>
            <w:noWrap/>
            <w:vAlign w:val="center"/>
          </w:tcPr>
          <w:p>
            <w:pPr>
              <w:rPr>
                <w:rFonts w:ascii="宋体" w:hAnsi="宋体" w:eastAsia="宋体" w:cs="宋体"/>
                <w:color w:val="000000"/>
                <w:szCs w:val="21"/>
              </w:rPr>
            </w:pPr>
          </w:p>
        </w:tc>
      </w:tr>
      <w:tr>
        <w:tblPrEx>
          <w:tblCellMar>
            <w:top w:w="0" w:type="dxa"/>
            <w:left w:w="108" w:type="dxa"/>
            <w:bottom w:w="0" w:type="dxa"/>
            <w:right w:w="108" w:type="dxa"/>
          </w:tblCellMar>
        </w:tblPrEx>
        <w:trPr>
          <w:trHeight w:val="270" w:hRule="atLeast"/>
          <w:jc w:val="center"/>
        </w:trPr>
        <w:tc>
          <w:tcPr>
            <w:tcW w:w="1405" w:type="dxa"/>
            <w:tcBorders>
              <w:top w:val="nil"/>
              <w:left w:val="single" w:color="000000" w:sz="4" w:space="0"/>
              <w:bottom w:val="nil"/>
              <w:right w:val="nil"/>
            </w:tcBorders>
            <w:noWrap/>
            <w:vAlign w:val="center"/>
          </w:tcPr>
          <w:p>
            <w:pPr>
              <w:rPr>
                <w:rFonts w:ascii="宋体" w:hAnsi="宋体" w:eastAsia="宋体" w:cs="宋体"/>
                <w:color w:val="000000"/>
                <w:szCs w:val="21"/>
              </w:rPr>
            </w:pPr>
          </w:p>
        </w:tc>
        <w:tc>
          <w:tcPr>
            <w:tcW w:w="844" w:type="dxa"/>
            <w:tcBorders>
              <w:top w:val="nil"/>
              <w:left w:val="nil"/>
              <w:bottom w:val="nil"/>
              <w:right w:val="nil"/>
            </w:tcBorders>
            <w:noWrap/>
            <w:vAlign w:val="center"/>
          </w:tcPr>
          <w:p>
            <w:pPr>
              <w:rPr>
                <w:rFonts w:ascii="宋体" w:hAnsi="宋体" w:eastAsia="宋体" w:cs="宋体"/>
                <w:color w:val="000000"/>
                <w:szCs w:val="21"/>
              </w:rPr>
            </w:pPr>
          </w:p>
        </w:tc>
        <w:tc>
          <w:tcPr>
            <w:tcW w:w="975" w:type="dxa"/>
            <w:tcBorders>
              <w:top w:val="nil"/>
              <w:left w:val="nil"/>
              <w:bottom w:val="nil"/>
              <w:right w:val="nil"/>
            </w:tcBorders>
            <w:noWrap/>
            <w:vAlign w:val="center"/>
          </w:tcPr>
          <w:p>
            <w:pPr>
              <w:rPr>
                <w:rFonts w:ascii="宋体" w:hAnsi="宋体" w:eastAsia="宋体" w:cs="宋体"/>
                <w:color w:val="000000"/>
                <w:szCs w:val="21"/>
              </w:rPr>
            </w:pPr>
          </w:p>
        </w:tc>
        <w:tc>
          <w:tcPr>
            <w:tcW w:w="1977" w:type="dxa"/>
            <w:tcBorders>
              <w:top w:val="nil"/>
              <w:left w:val="nil"/>
              <w:bottom w:val="nil"/>
              <w:right w:val="nil"/>
            </w:tcBorders>
            <w:noWrap/>
            <w:vAlign w:val="center"/>
          </w:tcPr>
          <w:p>
            <w:pPr>
              <w:rPr>
                <w:rFonts w:ascii="宋体" w:hAnsi="宋体" w:eastAsia="宋体" w:cs="宋体"/>
                <w:color w:val="000000"/>
                <w:szCs w:val="21"/>
              </w:rPr>
            </w:pPr>
          </w:p>
        </w:tc>
        <w:tc>
          <w:tcPr>
            <w:tcW w:w="1398" w:type="dxa"/>
            <w:tcBorders>
              <w:top w:val="nil"/>
              <w:left w:val="nil"/>
              <w:bottom w:val="nil"/>
              <w:right w:val="nil"/>
            </w:tcBorders>
            <w:noWrap/>
            <w:vAlign w:val="center"/>
          </w:tcPr>
          <w:p>
            <w:pPr>
              <w:rPr>
                <w:rFonts w:ascii="宋体" w:hAnsi="宋体" w:eastAsia="宋体" w:cs="宋体"/>
                <w:color w:val="000000"/>
                <w:szCs w:val="21"/>
              </w:rPr>
            </w:pPr>
          </w:p>
        </w:tc>
        <w:tc>
          <w:tcPr>
            <w:tcW w:w="1349" w:type="dxa"/>
            <w:tcBorders>
              <w:top w:val="nil"/>
              <w:left w:val="nil"/>
              <w:bottom w:val="nil"/>
              <w:right w:val="single" w:color="000000" w:sz="4" w:space="0"/>
            </w:tcBorders>
            <w:noWrap/>
            <w:vAlign w:val="center"/>
          </w:tcPr>
          <w:p>
            <w:pPr>
              <w:rPr>
                <w:rFonts w:ascii="宋体" w:hAnsi="宋体" w:eastAsia="宋体" w:cs="宋体"/>
                <w:color w:val="000000"/>
                <w:szCs w:val="21"/>
              </w:rPr>
            </w:pPr>
          </w:p>
        </w:tc>
      </w:tr>
      <w:tr>
        <w:tblPrEx>
          <w:tblCellMar>
            <w:top w:w="0" w:type="dxa"/>
            <w:left w:w="108" w:type="dxa"/>
            <w:bottom w:w="0" w:type="dxa"/>
            <w:right w:w="108" w:type="dxa"/>
          </w:tblCellMar>
        </w:tblPrEx>
        <w:trPr>
          <w:trHeight w:val="270" w:hRule="atLeast"/>
          <w:jc w:val="center"/>
        </w:trPr>
        <w:tc>
          <w:tcPr>
            <w:tcW w:w="1405" w:type="dxa"/>
            <w:tcBorders>
              <w:top w:val="nil"/>
              <w:left w:val="single" w:color="000000" w:sz="4" w:space="0"/>
              <w:bottom w:val="nil"/>
              <w:right w:val="nil"/>
            </w:tcBorders>
            <w:noWrap/>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负责人：</w:t>
            </w:r>
          </w:p>
        </w:tc>
        <w:tc>
          <w:tcPr>
            <w:tcW w:w="844" w:type="dxa"/>
            <w:tcBorders>
              <w:top w:val="nil"/>
              <w:left w:val="nil"/>
              <w:bottom w:val="nil"/>
              <w:right w:val="nil"/>
            </w:tcBorders>
            <w:noWrap/>
            <w:vAlign w:val="center"/>
          </w:tcPr>
          <w:p>
            <w:pPr>
              <w:rPr>
                <w:rFonts w:ascii="宋体" w:hAnsi="宋体" w:eastAsia="宋体" w:cs="宋体"/>
                <w:color w:val="000000"/>
                <w:szCs w:val="21"/>
              </w:rPr>
            </w:pPr>
          </w:p>
        </w:tc>
        <w:tc>
          <w:tcPr>
            <w:tcW w:w="975" w:type="dxa"/>
            <w:tcBorders>
              <w:top w:val="nil"/>
              <w:left w:val="nil"/>
              <w:bottom w:val="nil"/>
              <w:right w:val="nil"/>
            </w:tcBorders>
            <w:noWrap/>
            <w:vAlign w:val="center"/>
          </w:tcPr>
          <w:p>
            <w:pPr>
              <w:rPr>
                <w:rFonts w:ascii="宋体" w:hAnsi="宋体" w:eastAsia="宋体" w:cs="宋体"/>
                <w:color w:val="000000"/>
                <w:szCs w:val="21"/>
              </w:rPr>
            </w:pPr>
          </w:p>
        </w:tc>
        <w:tc>
          <w:tcPr>
            <w:tcW w:w="1977" w:type="dxa"/>
            <w:tcBorders>
              <w:top w:val="nil"/>
              <w:left w:val="nil"/>
              <w:bottom w:val="nil"/>
              <w:right w:val="nil"/>
            </w:tcBorders>
            <w:noWrap/>
            <w:vAlign w:val="center"/>
          </w:tcPr>
          <w:p>
            <w:pPr>
              <w:rPr>
                <w:rFonts w:ascii="宋体" w:hAnsi="宋体" w:eastAsia="宋体" w:cs="宋体"/>
                <w:color w:val="000000"/>
                <w:szCs w:val="21"/>
              </w:rPr>
            </w:pPr>
          </w:p>
        </w:tc>
        <w:tc>
          <w:tcPr>
            <w:tcW w:w="1398" w:type="dxa"/>
            <w:tcBorders>
              <w:top w:val="nil"/>
              <w:left w:val="nil"/>
              <w:bottom w:val="nil"/>
              <w:right w:val="nil"/>
            </w:tcBorders>
            <w:noWrap/>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负责人：</w:t>
            </w:r>
          </w:p>
        </w:tc>
        <w:tc>
          <w:tcPr>
            <w:tcW w:w="1349" w:type="dxa"/>
            <w:tcBorders>
              <w:top w:val="nil"/>
              <w:left w:val="nil"/>
              <w:bottom w:val="nil"/>
              <w:right w:val="single" w:color="000000" w:sz="4" w:space="0"/>
            </w:tcBorders>
            <w:noWrap/>
            <w:vAlign w:val="center"/>
          </w:tcPr>
          <w:p>
            <w:pPr>
              <w:rPr>
                <w:rFonts w:ascii="宋体" w:hAnsi="宋体" w:eastAsia="宋体" w:cs="宋体"/>
                <w:color w:val="000000"/>
                <w:szCs w:val="21"/>
              </w:rPr>
            </w:pPr>
          </w:p>
        </w:tc>
      </w:tr>
      <w:tr>
        <w:tblPrEx>
          <w:tblCellMar>
            <w:top w:w="0" w:type="dxa"/>
            <w:left w:w="108" w:type="dxa"/>
            <w:bottom w:w="0" w:type="dxa"/>
            <w:right w:w="108" w:type="dxa"/>
          </w:tblCellMar>
        </w:tblPrEx>
        <w:trPr>
          <w:trHeight w:val="270" w:hRule="atLeast"/>
          <w:jc w:val="center"/>
        </w:trPr>
        <w:tc>
          <w:tcPr>
            <w:tcW w:w="1405" w:type="dxa"/>
            <w:tcBorders>
              <w:top w:val="nil"/>
              <w:left w:val="single" w:color="000000" w:sz="4" w:space="0"/>
              <w:bottom w:val="nil"/>
              <w:right w:val="nil"/>
            </w:tcBorders>
            <w:noWrap/>
            <w:vAlign w:val="center"/>
          </w:tcPr>
          <w:p>
            <w:pPr>
              <w:rPr>
                <w:rFonts w:ascii="宋体" w:hAnsi="宋体" w:eastAsia="宋体" w:cs="宋体"/>
                <w:color w:val="000000"/>
                <w:szCs w:val="21"/>
              </w:rPr>
            </w:pPr>
          </w:p>
        </w:tc>
        <w:tc>
          <w:tcPr>
            <w:tcW w:w="844" w:type="dxa"/>
            <w:tcBorders>
              <w:top w:val="nil"/>
              <w:left w:val="nil"/>
              <w:bottom w:val="nil"/>
              <w:right w:val="nil"/>
            </w:tcBorders>
            <w:noWrap/>
            <w:vAlign w:val="center"/>
          </w:tcPr>
          <w:p>
            <w:pPr>
              <w:rPr>
                <w:rFonts w:ascii="宋体" w:hAnsi="宋体" w:eastAsia="宋体" w:cs="宋体"/>
                <w:color w:val="000000"/>
                <w:szCs w:val="21"/>
              </w:rPr>
            </w:pPr>
          </w:p>
        </w:tc>
        <w:tc>
          <w:tcPr>
            <w:tcW w:w="975" w:type="dxa"/>
            <w:tcBorders>
              <w:top w:val="nil"/>
              <w:left w:val="nil"/>
              <w:bottom w:val="nil"/>
              <w:right w:val="nil"/>
            </w:tcBorders>
            <w:noWrap/>
            <w:vAlign w:val="center"/>
          </w:tcPr>
          <w:p>
            <w:pPr>
              <w:rPr>
                <w:rFonts w:ascii="宋体" w:hAnsi="宋体" w:eastAsia="宋体" w:cs="宋体"/>
                <w:color w:val="000000"/>
                <w:szCs w:val="21"/>
              </w:rPr>
            </w:pPr>
          </w:p>
        </w:tc>
        <w:tc>
          <w:tcPr>
            <w:tcW w:w="1977" w:type="dxa"/>
            <w:tcBorders>
              <w:top w:val="nil"/>
              <w:left w:val="nil"/>
              <w:bottom w:val="nil"/>
              <w:right w:val="nil"/>
            </w:tcBorders>
            <w:noWrap/>
            <w:vAlign w:val="center"/>
          </w:tcPr>
          <w:p>
            <w:pPr>
              <w:rPr>
                <w:rFonts w:ascii="宋体" w:hAnsi="宋体" w:eastAsia="宋体" w:cs="宋体"/>
                <w:color w:val="000000"/>
                <w:szCs w:val="21"/>
              </w:rPr>
            </w:pPr>
          </w:p>
        </w:tc>
        <w:tc>
          <w:tcPr>
            <w:tcW w:w="1398" w:type="dxa"/>
            <w:tcBorders>
              <w:top w:val="nil"/>
              <w:left w:val="nil"/>
              <w:bottom w:val="nil"/>
              <w:right w:val="nil"/>
            </w:tcBorders>
            <w:noWrap/>
            <w:vAlign w:val="center"/>
          </w:tcPr>
          <w:p>
            <w:pPr>
              <w:rPr>
                <w:rFonts w:ascii="宋体" w:hAnsi="宋体" w:eastAsia="宋体" w:cs="宋体"/>
                <w:color w:val="000000"/>
                <w:szCs w:val="21"/>
              </w:rPr>
            </w:pPr>
          </w:p>
        </w:tc>
        <w:tc>
          <w:tcPr>
            <w:tcW w:w="1349" w:type="dxa"/>
            <w:tcBorders>
              <w:top w:val="nil"/>
              <w:left w:val="nil"/>
              <w:bottom w:val="nil"/>
              <w:right w:val="single" w:color="000000" w:sz="4" w:space="0"/>
            </w:tcBorders>
            <w:noWrap/>
            <w:vAlign w:val="center"/>
          </w:tcPr>
          <w:p>
            <w:pPr>
              <w:rPr>
                <w:rFonts w:ascii="宋体" w:hAnsi="宋体" w:eastAsia="宋体" w:cs="宋体"/>
                <w:color w:val="000000"/>
                <w:szCs w:val="21"/>
              </w:rPr>
            </w:pPr>
          </w:p>
        </w:tc>
      </w:tr>
      <w:tr>
        <w:tblPrEx>
          <w:tblCellMar>
            <w:top w:w="0" w:type="dxa"/>
            <w:left w:w="108" w:type="dxa"/>
            <w:bottom w:w="0" w:type="dxa"/>
            <w:right w:w="108" w:type="dxa"/>
          </w:tblCellMar>
        </w:tblPrEx>
        <w:trPr>
          <w:trHeight w:val="270" w:hRule="atLeast"/>
          <w:jc w:val="center"/>
        </w:trPr>
        <w:tc>
          <w:tcPr>
            <w:tcW w:w="1405" w:type="dxa"/>
            <w:tcBorders>
              <w:top w:val="nil"/>
              <w:left w:val="single" w:color="000000" w:sz="4" w:space="0"/>
              <w:bottom w:val="single" w:color="000000" w:sz="4" w:space="0"/>
              <w:right w:val="nil"/>
            </w:tcBorders>
            <w:noWrap/>
            <w:vAlign w:val="center"/>
          </w:tcPr>
          <w:p>
            <w:pPr>
              <w:rPr>
                <w:rFonts w:ascii="宋体" w:hAnsi="宋体" w:eastAsia="宋体" w:cs="宋体"/>
                <w:color w:val="000000"/>
                <w:szCs w:val="21"/>
              </w:rPr>
            </w:pPr>
          </w:p>
        </w:tc>
        <w:tc>
          <w:tcPr>
            <w:tcW w:w="844" w:type="dxa"/>
            <w:tcBorders>
              <w:top w:val="nil"/>
              <w:left w:val="nil"/>
              <w:bottom w:val="single" w:color="000000" w:sz="4" w:space="0"/>
              <w:right w:val="nil"/>
            </w:tcBorders>
            <w:noWrap/>
            <w:vAlign w:val="center"/>
          </w:tcPr>
          <w:p>
            <w:pPr>
              <w:rPr>
                <w:rFonts w:ascii="宋体" w:hAnsi="宋体" w:eastAsia="宋体" w:cs="宋体"/>
                <w:color w:val="000000"/>
                <w:szCs w:val="21"/>
              </w:rPr>
            </w:pPr>
          </w:p>
        </w:tc>
        <w:tc>
          <w:tcPr>
            <w:tcW w:w="975" w:type="dxa"/>
            <w:tcBorders>
              <w:top w:val="nil"/>
              <w:left w:val="nil"/>
              <w:bottom w:val="single" w:color="000000" w:sz="4" w:space="0"/>
              <w:right w:val="nil"/>
            </w:tcBorders>
            <w:noWrap/>
            <w:vAlign w:val="center"/>
          </w:tcPr>
          <w:p>
            <w:pPr>
              <w:rPr>
                <w:rFonts w:ascii="宋体" w:hAnsi="宋体" w:eastAsia="宋体" w:cs="宋体"/>
                <w:color w:val="000000"/>
                <w:szCs w:val="21"/>
              </w:rPr>
            </w:pPr>
          </w:p>
        </w:tc>
        <w:tc>
          <w:tcPr>
            <w:tcW w:w="1977" w:type="dxa"/>
            <w:tcBorders>
              <w:top w:val="nil"/>
              <w:left w:val="nil"/>
              <w:bottom w:val="single" w:color="000000" w:sz="4" w:space="0"/>
              <w:right w:val="nil"/>
            </w:tcBorders>
            <w:noWrap/>
            <w:vAlign w:val="center"/>
          </w:tcPr>
          <w:p>
            <w:pPr>
              <w:rPr>
                <w:rFonts w:ascii="宋体" w:hAnsi="宋体" w:eastAsia="宋体" w:cs="宋体"/>
                <w:color w:val="000000"/>
                <w:szCs w:val="21"/>
              </w:rPr>
            </w:pPr>
          </w:p>
        </w:tc>
        <w:tc>
          <w:tcPr>
            <w:tcW w:w="1398" w:type="dxa"/>
            <w:tcBorders>
              <w:top w:val="nil"/>
              <w:left w:val="nil"/>
              <w:bottom w:val="single" w:color="000000" w:sz="4" w:space="0"/>
              <w:right w:val="nil"/>
            </w:tcBorders>
            <w:noWrap/>
            <w:vAlign w:val="center"/>
          </w:tcPr>
          <w:p>
            <w:pPr>
              <w:rPr>
                <w:rFonts w:ascii="宋体" w:hAnsi="宋体" w:eastAsia="宋体" w:cs="宋体"/>
                <w:color w:val="000000"/>
                <w:szCs w:val="21"/>
              </w:rPr>
            </w:pPr>
          </w:p>
        </w:tc>
        <w:tc>
          <w:tcPr>
            <w:tcW w:w="1349" w:type="dxa"/>
            <w:tcBorders>
              <w:top w:val="nil"/>
              <w:left w:val="nil"/>
              <w:bottom w:val="single" w:color="000000" w:sz="4" w:space="0"/>
              <w:right w:val="single" w:color="000000" w:sz="4" w:space="0"/>
            </w:tcBorders>
            <w:noWrap/>
            <w:vAlign w:val="center"/>
          </w:tcPr>
          <w:p>
            <w:pPr>
              <w:rPr>
                <w:rFonts w:ascii="宋体" w:hAnsi="宋体" w:eastAsia="宋体" w:cs="宋体"/>
                <w:color w:val="000000"/>
                <w:szCs w:val="21"/>
              </w:rPr>
            </w:pPr>
          </w:p>
        </w:tc>
      </w:tr>
    </w:tbl>
    <w:p>
      <w:pPr>
        <w:spacing w:line="360" w:lineRule="auto"/>
        <w:ind w:firstLine="640" w:firstLineChars="200"/>
        <w:rPr>
          <w:rFonts w:ascii="彩虹粗仿宋" w:hAnsi="宋体" w:eastAsia="彩虹粗仿宋" w:cs="彩虹粗仿宋"/>
          <w:bCs/>
          <w:sz w:val="32"/>
          <w:szCs w:val="32"/>
        </w:rPr>
      </w:pPr>
      <w:r>
        <w:rPr>
          <w:rFonts w:hint="eastAsia" w:ascii="彩虹粗仿宋" w:hAnsi="宋体" w:eastAsia="彩虹粗仿宋" w:cs="彩虹粗仿宋"/>
          <w:bCs/>
          <w:sz w:val="32"/>
          <w:szCs w:val="32"/>
        </w:rPr>
        <w:t>款项均以人民币结算及支付。订单中的活动服务验收合格后，供应商根据我方通知，按采购订单实际结算金额向我行全额开具合法有效的增值税专用发票。我行收到增值税专用发票后</w:t>
      </w:r>
      <w:r>
        <w:rPr>
          <w:rFonts w:hint="eastAsia" w:ascii="彩虹粗仿宋" w:hAnsi="宋体" w:eastAsia="彩虹粗仿宋" w:cs="彩虹粗仿宋"/>
          <w:bCs/>
          <w:sz w:val="32"/>
          <w:szCs w:val="32"/>
          <w:lang w:val="en-US" w:eastAsia="zh-CN"/>
        </w:rPr>
        <w:t>45</w:t>
      </w:r>
      <w:r>
        <w:rPr>
          <w:rFonts w:hint="eastAsia" w:ascii="彩虹粗仿宋" w:hAnsi="宋体" w:eastAsia="彩虹粗仿宋" w:cs="彩虹粗仿宋"/>
          <w:bCs/>
          <w:sz w:val="32"/>
          <w:szCs w:val="32"/>
        </w:rPr>
        <w:t>个工作日内支付活动服务款项。</w:t>
      </w:r>
    </w:p>
    <w:p>
      <w:pPr>
        <w:adjustRightInd w:val="0"/>
        <w:snapToGrid w:val="0"/>
        <w:spacing w:line="360" w:lineRule="auto"/>
        <w:ind w:firstLine="642" w:firstLineChars="200"/>
        <w:rPr>
          <w:rFonts w:ascii="彩虹粗仿宋" w:hAnsi="宋体" w:eastAsia="彩虹粗仿宋" w:cs="Times New Roman"/>
          <w:b/>
          <w:snapToGrid w:val="0"/>
          <w:color w:val="FF0000"/>
          <w:kern w:val="0"/>
          <w:sz w:val="32"/>
          <w:szCs w:val="32"/>
        </w:rPr>
      </w:pPr>
      <w:r>
        <w:rPr>
          <w:rFonts w:hint="eastAsia" w:ascii="彩虹粗仿宋" w:hAnsi="宋体" w:eastAsia="彩虹粗仿宋" w:cs="Times New Roman"/>
          <w:b/>
          <w:snapToGrid w:val="0"/>
          <w:kern w:val="0"/>
          <w:sz w:val="32"/>
          <w:szCs w:val="32"/>
        </w:rPr>
        <w:t>七、报价要求</w:t>
      </w:r>
    </w:p>
    <w:p>
      <w:pPr>
        <w:adjustRightInd w:val="0"/>
        <w:snapToGrid w:val="0"/>
        <w:spacing w:line="360" w:lineRule="auto"/>
        <w:ind w:firstLine="640" w:firstLineChars="200"/>
        <w:rPr>
          <w:rFonts w:ascii="彩虹粗仿宋" w:hAnsi="宋体" w:eastAsia="彩虹粗仿宋" w:cs="Times New Roman"/>
          <w:b/>
          <w:snapToGrid w:val="0"/>
          <w:color w:val="FF0000"/>
          <w:kern w:val="0"/>
          <w:sz w:val="32"/>
          <w:szCs w:val="32"/>
        </w:rPr>
      </w:pPr>
      <w:r>
        <w:rPr>
          <w:rFonts w:hint="eastAsia" w:ascii="彩虹粗仿宋" w:hAnsi="宋体" w:eastAsia="彩虹粗仿宋" w:cs="Times New Roman"/>
          <w:snapToGrid w:val="0"/>
          <w:kern w:val="0"/>
          <w:sz w:val="32"/>
          <w:szCs w:val="32"/>
        </w:rPr>
        <w:t>服务供应商按我行要求提供报价单及其他相关材料，计量单位为元。报价为含税价，并注明税率。本项目供应商报价已包含物料增值税及物流、包装费（安装费）、师资等的含税价。</w:t>
      </w:r>
    </w:p>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方正宋体-人口信息-P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等线">
    <w:altName w:val="华文中宋"/>
    <w:panose1 w:val="00000000000000000000"/>
    <w:charset w:val="86"/>
    <w:family w:val="auto"/>
    <w:pitch w:val="default"/>
    <w:sig w:usb0="00000000" w:usb1="00000000" w:usb2="00000000" w:usb3="00000000" w:csb0="00040001" w:csb1="00000000"/>
  </w:font>
  <w:font w:name="C059">
    <w:panose1 w:val="00000500000000000000"/>
    <w:charset w:val="00"/>
    <w:family w:val="auto"/>
    <w:pitch w:val="default"/>
    <w:sig w:usb0="00000287" w:usb1="00000800" w:usb2="00000000" w:usb3="00000000" w:csb0="6000009F" w:csb1="00000000"/>
  </w:font>
  <w:font w:name="华文中宋">
    <w:panose1 w:val="02010600040101010101"/>
    <w:charset w:val="86"/>
    <w:family w:val="auto"/>
    <w:pitch w:val="default"/>
    <w:sig w:usb0="00000287" w:usb1="080F0000" w:usb2="00000000" w:usb3="00000000" w:csb0="0004009F" w:csb1="DFD70000"/>
  </w:font>
  <w:font w:name="彩虹小标宋">
    <w:panose1 w:val="03000509000000000000"/>
    <w:charset w:val="86"/>
    <w:family w:val="script"/>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5663A7"/>
    <w:multiLevelType w:val="singleLevel"/>
    <w:tmpl w:val="1F5663A7"/>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revisionView w:markup="0"/>
  <w:documentProtection w:enforcement="0"/>
  <w:defaultTabStop w:val="420"/>
  <w:hyphenationZone w:val="360"/>
  <w:displayHorizontalDrawingGridEvery w:val="1"/>
  <w:displayVerticalDrawingGridEvery w:val="1"/>
  <w:characterSpacingControl w:val="doNotCompress"/>
  <w:compat>
    <w:doNotLeaveBackslashAlon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DEyNmMzNmY0MTFhNTgzYzAwOWY1YjVjYTk1MTIwMTMifQ=="/>
    <w:docVar w:name="KGWebUrl" w:val="http://11.36.194.229:9093/pshare/inner/LJC/admin/file/getFileStreamById"/>
  </w:docVars>
  <w:rsids>
    <w:rsidRoot w:val="0021122D"/>
    <w:rsid w:val="0021122D"/>
    <w:rsid w:val="003549BA"/>
    <w:rsid w:val="006D1D1D"/>
    <w:rsid w:val="2EEF4DF9"/>
    <w:rsid w:val="2FFE2706"/>
    <w:rsid w:val="B7A6A554"/>
    <w:rsid w:val="F7FF55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4">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Plain Text"/>
    <w:basedOn w:val="1"/>
    <w:link w:val="5"/>
    <w:qFormat/>
    <w:uiPriority w:val="0"/>
    <w:rPr>
      <w:rFonts w:ascii="宋体" w:hAnsi="Courier New" w:eastAsia="宋体" w:cs="Times New Roman"/>
      <w:kern w:val="0"/>
      <w:sz w:val="20"/>
      <w:szCs w:val="21"/>
      <w:lang w:val="zh-CN" w:eastAsia="zh-CN"/>
    </w:rPr>
  </w:style>
  <w:style w:type="character" w:customStyle="1" w:styleId="5">
    <w:name w:val="纯文本 字符"/>
    <w:basedOn w:val="4"/>
    <w:link w:val="2"/>
    <w:qFormat/>
    <w:uiPriority w:val="0"/>
    <w:rPr>
      <w:rFonts w:ascii="宋体" w:hAnsi="Courier New" w:eastAsia="宋体" w:cs="Times New Roman"/>
      <w:kern w:val="0"/>
      <w:sz w:val="20"/>
      <w:szCs w:val="21"/>
      <w:lang w:val="zh-CN" w:eastAsia="zh-CN"/>
    </w:rPr>
  </w:style>
  <w:style w:type="character" w:customStyle="1" w:styleId="6">
    <w:name w:val="font71"/>
    <w:basedOn w:val="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15</Pages>
  <Words>105</Words>
  <Characters>603</Characters>
  <Lines>5</Lines>
  <Paragraphs>1</Paragraphs>
  <TotalTime>4</TotalTime>
  <ScaleCrop>false</ScaleCrop>
  <LinksUpToDate>false</LinksUpToDate>
  <CharactersWithSpaces>707</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2025-05-24T17:13:00Z</dcterms:created>
  <dc:creator>Apache POI</dc:creator>
  <cp:lastModifiedBy>ccb</cp:lastModifiedBy>
  <dcterms:modified xsi:type="dcterms:W3CDTF">2026-09-21T16:09:30Z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2633A3801333029CC1E2B06A6A1A72CB_43</vt:lpwstr>
  </property>
</Properties>
</file>