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B89465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项目需求说明</w:t>
      </w:r>
    </w:p>
    <w:tbl>
      <w:tblPr>
        <w:tblStyle w:val="13"/>
        <w:tblW w:w="9930" w:type="dxa"/>
        <w:tblInd w:w="-7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9"/>
        <w:gridCol w:w="8001"/>
      </w:tblGrid>
      <w:tr w14:paraId="78FDC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29" w:type="dxa"/>
            <w:vAlign w:val="center"/>
          </w:tcPr>
          <w:p w14:paraId="45089F83">
            <w:pPr>
              <w:pStyle w:val="2"/>
              <w:widowControl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b w:val="0"/>
                <w:sz w:val="22"/>
                <w:szCs w:val="22"/>
              </w:rPr>
            </w:pPr>
            <w:r>
              <w:rPr>
                <w:rFonts w:ascii="仿宋" w:hAnsi="仿宋" w:eastAsia="仿宋" w:cs="仿宋"/>
                <w:b w:val="0"/>
                <w:sz w:val="22"/>
                <w:szCs w:val="22"/>
              </w:rPr>
              <w:t>项目名称</w:t>
            </w:r>
          </w:p>
        </w:tc>
        <w:tc>
          <w:tcPr>
            <w:tcW w:w="8001" w:type="dxa"/>
            <w:vAlign w:val="center"/>
          </w:tcPr>
          <w:p w14:paraId="76DC3582">
            <w:pPr>
              <w:pStyle w:val="2"/>
              <w:widowControl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b w:val="0"/>
                <w:sz w:val="22"/>
                <w:szCs w:val="22"/>
              </w:rPr>
            </w:pPr>
            <w:r>
              <w:rPr>
                <w:rFonts w:ascii="仿宋" w:hAnsi="仿宋" w:eastAsia="仿宋" w:cs="仿宋"/>
                <w:b w:val="0"/>
                <w:sz w:val="22"/>
                <w:szCs w:val="22"/>
              </w:rPr>
              <w:t>智慧病区呼叫系统</w:t>
            </w:r>
          </w:p>
        </w:tc>
      </w:tr>
      <w:tr w14:paraId="247C5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9" w:type="dxa"/>
            <w:shd w:val="clear"/>
            <w:vAlign w:val="center"/>
          </w:tcPr>
          <w:p w14:paraId="3A2F8E54">
            <w:pPr>
              <w:pStyle w:val="2"/>
              <w:widowControl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hint="eastAsia" w:ascii="仿宋" w:hAnsi="仿宋" w:eastAsia="仿宋" w:cs="仿宋"/>
                <w:b w:val="0"/>
                <w:kern w:val="44"/>
                <w:sz w:val="22"/>
                <w:szCs w:val="22"/>
                <w:lang w:val="en-US" w:eastAsia="zh-CN" w:bidi="ar-SA"/>
              </w:rPr>
            </w:pPr>
            <w:r>
              <w:rPr>
                <w:rFonts w:ascii="仿宋" w:hAnsi="仿宋" w:eastAsia="仿宋" w:cs="仿宋"/>
                <w:b w:val="0"/>
                <w:sz w:val="22"/>
                <w:szCs w:val="22"/>
              </w:rPr>
              <w:t>建设周期</w:t>
            </w:r>
          </w:p>
        </w:tc>
        <w:tc>
          <w:tcPr>
            <w:tcW w:w="8001" w:type="dxa"/>
            <w:shd w:val="clear"/>
            <w:vAlign w:val="top"/>
          </w:tcPr>
          <w:p w14:paraId="4BE82911">
            <w:pPr>
              <w:pStyle w:val="2"/>
              <w:widowControl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仿宋" w:hAnsi="仿宋" w:eastAsia="仿宋" w:cs="仿宋"/>
                <w:b w:val="0"/>
                <w:sz w:val="22"/>
                <w:szCs w:val="22"/>
              </w:rPr>
            </w:pPr>
            <w:r>
              <w:rPr>
                <w:rFonts w:ascii="仿宋" w:hAnsi="仿宋" w:eastAsia="仿宋" w:cs="仿宋"/>
                <w:b w:val="0"/>
                <w:sz w:val="22"/>
                <w:szCs w:val="22"/>
              </w:rPr>
              <w:t>6个月</w:t>
            </w:r>
          </w:p>
        </w:tc>
      </w:tr>
      <w:tr w14:paraId="2F70E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7" w:hRule="atLeast"/>
        </w:trPr>
        <w:tc>
          <w:tcPr>
            <w:tcW w:w="1929" w:type="dxa"/>
            <w:vAlign w:val="center"/>
          </w:tcPr>
          <w:p w14:paraId="5105D6BA">
            <w:pPr>
              <w:pStyle w:val="2"/>
              <w:widowControl/>
              <w:shd w:val="clear" w:color="auto" w:fill="FFFFFF"/>
              <w:spacing w:before="0" w:beforeAutospacing="0" w:after="0" w:afterAutospacing="0" w:line="360" w:lineRule="exact"/>
              <w:jc w:val="center"/>
              <w:rPr>
                <w:rFonts w:ascii="仿宋" w:hAnsi="仿宋" w:eastAsia="仿宋" w:cs="仿宋"/>
                <w:b w:val="0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仿宋" w:hAnsi="仿宋" w:eastAsia="仿宋" w:cs="仿宋"/>
                <w:b w:val="0"/>
                <w:bCs/>
                <w:sz w:val="22"/>
                <w:szCs w:val="22"/>
                <w:shd w:val="clear" w:color="auto" w:fill="FFFFFF"/>
              </w:rPr>
              <w:t>项目背景及目标</w:t>
            </w:r>
          </w:p>
        </w:tc>
        <w:tc>
          <w:tcPr>
            <w:tcW w:w="8001" w:type="dxa"/>
          </w:tcPr>
          <w:p w14:paraId="680B729D">
            <w:pPr>
              <w:numPr>
                <w:ilvl w:val="0"/>
                <w:numId w:val="1"/>
              </w:numPr>
              <w:spacing w:after="0" w:line="360" w:lineRule="exact"/>
              <w:ind w:firstLine="442" w:firstLineChars="200"/>
              <w:jc w:val="left"/>
              <w:rPr>
                <w:rFonts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z w:val="22"/>
                <w:szCs w:val="22"/>
              </w:rPr>
              <w:t>项目背景</w:t>
            </w:r>
          </w:p>
          <w:p w14:paraId="7FF39A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440" w:firstLineChars="200"/>
              <w:jc w:val="left"/>
              <w:textAlignment w:val="auto"/>
              <w:rPr>
                <w:rFonts w:hint="default" w:ascii="仿宋" w:hAnsi="仿宋" w:eastAsia="仿宋" w:cs="仿宋"/>
                <w:i w:val="0"/>
                <w:i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z w:val="22"/>
                <w:szCs w:val="22"/>
                <w:lang w:val="en-US" w:eastAsia="zh-CN"/>
              </w:rPr>
              <w:t>政策合规性驱动</w:t>
            </w:r>
          </w:p>
          <w:p w14:paraId="17C6D6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440" w:firstLineChars="200"/>
              <w:jc w:val="left"/>
              <w:textAlignment w:val="auto"/>
              <w:rPr>
                <w:rFonts w:hint="default" w:ascii="仿宋" w:hAnsi="仿宋" w:eastAsia="仿宋" w:cs="仿宋"/>
                <w:i w:val="0"/>
                <w:i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z w:val="22"/>
                <w:szCs w:val="22"/>
                <w:lang w:val="en-US" w:eastAsia="zh-CN"/>
              </w:rPr>
              <w:t>国家卫健委《医院智慧服务分级评估标准体系（试行）》（2019版）明确要求医院为患者提供诊疗活动情况告知、检查注意事项推送、费用与报告查询等服务，并将住院公共区域信息电子化展示、移动端信息推送纳入评估范围。同期，《电子病历系统应用水平分级评价》及三级公立医院绩效考核均对病房信息告知闭环、医护患沟通可追溯性提出具体要求。我院外科楼现有病房呼叫系统建成较早，仅具备基础对讲功能，无法满足上述政策指标，已成为制约智慧服务评级提升的短板。</w:t>
            </w:r>
          </w:p>
          <w:p w14:paraId="778C9B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440" w:firstLineChars="20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z w:val="22"/>
                <w:szCs w:val="22"/>
                <w:lang w:val="en-US" w:eastAsia="zh-CN"/>
              </w:rPr>
              <w:t>内部管理迫切需求</w:t>
            </w:r>
          </w:p>
          <w:p w14:paraId="50BE71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440" w:firstLineChars="200"/>
              <w:jc w:val="left"/>
              <w:textAlignment w:val="auto"/>
              <w:rPr>
                <w:rFonts w:hint="default" w:ascii="仿宋" w:hAnsi="仿宋" w:eastAsia="仿宋" w:cs="仿宋"/>
                <w:i w:val="0"/>
                <w:i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z w:val="22"/>
                <w:szCs w:val="22"/>
                <w:lang w:val="en-US" w:eastAsia="zh-CN"/>
              </w:rPr>
              <w:t>外科楼年出院患者量持续增长，护理工作负荷加重。现有系统存在三方面突出问题：</w:t>
            </w:r>
          </w:p>
          <w:p w14:paraId="1CFA1D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440" w:firstLineChars="200"/>
              <w:jc w:val="left"/>
              <w:textAlignment w:val="auto"/>
              <w:rPr>
                <w:rFonts w:hint="default" w:ascii="仿宋" w:hAnsi="仿宋" w:eastAsia="仿宋" w:cs="仿宋"/>
                <w:i w:val="0"/>
                <w:i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z w:val="22"/>
                <w:szCs w:val="22"/>
                <w:lang w:val="en-US" w:eastAsia="zh-CN"/>
              </w:rPr>
              <w:t>一是护患沟通效率低。</w:t>
            </w:r>
            <w:r>
              <w:rPr>
                <w:rFonts w:ascii="仿宋" w:hAnsi="仿宋" w:eastAsia="仿宋" w:cs="仿宋"/>
                <w:sz w:val="22"/>
                <w:szCs w:val="22"/>
              </w:rPr>
              <w:t>原有病房呼叫设备使用年限久，设备老化故障率高，</w:t>
            </w:r>
            <w:r>
              <w:rPr>
                <w:rFonts w:hint="default" w:ascii="仿宋" w:hAnsi="仿宋" w:eastAsia="仿宋" w:cs="仿宋"/>
                <w:i w:val="0"/>
                <w:iCs w:val="0"/>
                <w:sz w:val="22"/>
                <w:szCs w:val="22"/>
                <w:lang w:val="en-US" w:eastAsia="zh-CN"/>
              </w:rPr>
              <w:t>传统呼叫仅能发出提示音，无法传递患者具体需求或病情变化信息，护士接听后仍需前往床旁确认，往返耗时较长。在护患比失衡的背景下，沟通延迟容易引发患者焦虑，甚至导致投诉或安全事件。</w:t>
            </w:r>
          </w:p>
          <w:p w14:paraId="441E54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440" w:firstLineChars="200"/>
              <w:jc w:val="left"/>
              <w:textAlignment w:val="auto"/>
              <w:rPr>
                <w:rFonts w:hint="default" w:ascii="仿宋" w:hAnsi="仿宋" w:eastAsia="仿宋" w:cs="仿宋"/>
                <w:i w:val="0"/>
                <w:i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z w:val="22"/>
                <w:szCs w:val="22"/>
                <w:lang w:val="en-US" w:eastAsia="zh-CN"/>
              </w:rPr>
              <w:t>二是信息更新依赖人工，差错风险高。患者护理级别、过敏史、跌倒/压疮风险等级等信息无法与HIS、移动护理系统实时同步。一旦医嘱或评估结果发生变化，床头信息不能及时更新，存在护理风险遗漏隐患。</w:t>
            </w:r>
          </w:p>
          <w:p w14:paraId="1BE6E7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440" w:firstLineChars="200"/>
              <w:jc w:val="left"/>
              <w:textAlignment w:val="auto"/>
              <w:rPr>
                <w:rFonts w:hint="default" w:ascii="仿宋" w:hAnsi="仿宋" w:eastAsia="仿宋" w:cs="仿宋"/>
                <w:i w:val="0"/>
                <w:i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z w:val="22"/>
                <w:szCs w:val="22"/>
                <w:lang w:val="en-US" w:eastAsia="zh-CN"/>
              </w:rPr>
              <w:t>三是患者住院体验不佳。患者无法自主查询费用明细、检验检查报告、医嘱信息，对诊疗进程缺乏了解，陪护家属频繁询问护士，既加重护士事务性负担，也容易滋生不满情绪。</w:t>
            </w:r>
          </w:p>
          <w:p w14:paraId="377E99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440" w:firstLineChars="20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z w:val="22"/>
                <w:szCs w:val="22"/>
                <w:lang w:val="en-US" w:eastAsia="zh-CN"/>
              </w:rPr>
              <w:t>现有智慧病房生态尚未形成闭环</w:t>
            </w:r>
          </w:p>
          <w:p w14:paraId="7296F6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440" w:firstLineChars="20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z w:val="22"/>
                <w:szCs w:val="22"/>
                <w:lang w:val="en-US" w:eastAsia="zh-CN"/>
              </w:rPr>
              <w:t>我院已在部分病区部署了移动护理系统、智慧病房交互平台、智能输液监测及生命体征自动采集系统，这些系统在护理执行、体征监测、输液安全等方面发挥了积极作用。然而，床旁终端（床头卡、呼叫设备）仍独立运行，与上述系统数据未打通。输液报警、体征异常、护理风险预警等信息无法在患者床旁实时提示，护士仍需通过护士站终端或PDA被动查询，智慧病房整体协同效应未能充分发挥。</w:t>
            </w:r>
          </w:p>
          <w:p w14:paraId="785541EE">
            <w:pPr>
              <w:spacing w:after="0" w:line="360" w:lineRule="exact"/>
              <w:ind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  <w:p w14:paraId="10BA5A51">
            <w:pPr>
              <w:spacing w:after="0" w:line="360" w:lineRule="exact"/>
              <w:ind w:firstLine="442" w:firstLineChars="200"/>
              <w:jc w:val="left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（二）</w:t>
            </w:r>
            <w:r>
              <w:rPr>
                <w:rFonts w:ascii="仿宋" w:hAnsi="仿宋" w:eastAsia="仿宋" w:cs="仿宋"/>
                <w:b/>
                <w:bCs/>
                <w:sz w:val="22"/>
                <w:szCs w:val="22"/>
              </w:rPr>
              <w:t>建设目标</w:t>
            </w:r>
          </w:p>
          <w:p w14:paraId="58278BAC">
            <w:pPr>
              <w:spacing w:after="0" w:line="360" w:lineRule="exact"/>
              <w:ind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本项目拟对我院外科楼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11个科室、604张床位</w:t>
            </w:r>
            <w:r>
              <w:rPr>
                <w:rFonts w:ascii="仿宋" w:hAnsi="仿宋" w:eastAsia="仿宋" w:cs="仿宋"/>
                <w:sz w:val="22"/>
                <w:szCs w:val="22"/>
              </w:rPr>
              <w:t>搭建一体化智慧病区呼叫软硬件平台，实现床头呼叫、卫生间紧急呼叫、医护对讲全场景智能化；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项目建成后，需实现以下四项目标：</w:t>
            </w:r>
          </w:p>
          <w:p w14:paraId="2EB00497">
            <w:pPr>
              <w:spacing w:after="0" w:line="360" w:lineRule="exact"/>
              <w:ind w:firstLine="440" w:firstLineChars="200"/>
              <w:jc w:val="left"/>
              <w:rPr>
                <w:rFonts w:hint="default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1.沟通便捷可追溯</w:t>
            </w:r>
          </w:p>
          <w:p w14:paraId="002632CF">
            <w:pPr>
              <w:spacing w:after="0" w:line="360" w:lineRule="exact"/>
              <w:ind w:firstLine="440" w:firstLineChars="200"/>
              <w:jc w:val="left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患者可通过床旁终端一键呼叫护士站，支持语音与视频通话；</w:t>
            </w:r>
            <w:r>
              <w:rPr>
                <w:rFonts w:ascii="仿宋" w:hAnsi="仿宋" w:eastAsia="仿宋" w:cs="仿宋"/>
                <w:sz w:val="22"/>
                <w:szCs w:val="22"/>
              </w:rPr>
              <w:t>实现呼叫分级处置，危重、急症呼叫优先弹窗提醒，缩短护理响应时长；提升病区应急处置能力，降低意外风险，优化住院患者就医体验。</w:t>
            </w:r>
          </w:p>
          <w:p w14:paraId="45C6410E">
            <w:pPr>
              <w:spacing w:after="0" w:line="360" w:lineRule="exact"/>
              <w:ind w:firstLine="440" w:firstLineChars="200"/>
              <w:jc w:val="left"/>
              <w:rPr>
                <w:rFonts w:hint="default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2.信息实时同步</w:t>
            </w:r>
          </w:p>
          <w:p w14:paraId="5D20DBCC">
            <w:pPr>
              <w:spacing w:after="0" w:line="360" w:lineRule="exact"/>
              <w:ind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对接医院现有 HIS、移动护理系统，同步患者床位、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护理级别、过敏史、医嘱、费用、检查检验报告等内容</w:t>
            </w:r>
            <w:r>
              <w:rPr>
                <w:rFonts w:hint="default" w:ascii="仿宋" w:hAnsi="仿宋" w:eastAsia="仿宋" w:cs="仿宋"/>
                <w:i w:val="0"/>
                <w:iCs w:val="0"/>
                <w:sz w:val="22"/>
                <w:szCs w:val="22"/>
                <w:lang w:val="en-US" w:eastAsia="zh-CN"/>
              </w:rPr>
              <w:t>自动推送至床旁终端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。</w:t>
            </w:r>
          </w:p>
          <w:p w14:paraId="57EF2BA3">
            <w:pPr>
              <w:numPr>
                <w:ilvl w:val="0"/>
                <w:numId w:val="0"/>
              </w:numPr>
              <w:spacing w:after="0" w:line="360" w:lineRule="exact"/>
              <w:ind w:leftChars="200"/>
              <w:jc w:val="left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3.患者服务自动化</w:t>
            </w:r>
          </w:p>
          <w:p w14:paraId="2D1EDB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440" w:firstLineChars="200"/>
              <w:jc w:val="left"/>
              <w:textAlignment w:val="auto"/>
              <w:rPr>
                <w:rFonts w:hint="default" w:ascii="仿宋" w:hAnsi="仿宋" w:eastAsia="仿宋" w:cs="仿宋"/>
                <w:i w:val="0"/>
                <w:i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z w:val="22"/>
                <w:szCs w:val="22"/>
                <w:lang w:val="en-US" w:eastAsia="zh-CN"/>
              </w:rPr>
              <w:t>患者可在床旁查询费用清单、检验检查报告、医嘱信息，接收检查提醒和健康宣教推送，减少不必要的护患询问，改善住院体验。</w:t>
            </w:r>
          </w:p>
          <w:p w14:paraId="3FC626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Chars="200"/>
              <w:jc w:val="left"/>
              <w:textAlignment w:val="auto"/>
              <w:rPr>
                <w:rFonts w:hint="default" w:ascii="仿宋" w:hAnsi="仿宋" w:eastAsia="仿宋" w:cs="仿宋"/>
                <w:i w:val="0"/>
                <w:i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4.</w:t>
            </w:r>
            <w:r>
              <w:rPr>
                <w:rFonts w:hint="default" w:ascii="仿宋" w:hAnsi="仿宋" w:eastAsia="仿宋" w:cs="仿宋"/>
                <w:i w:val="0"/>
                <w:iCs w:val="0"/>
                <w:sz w:val="22"/>
                <w:szCs w:val="22"/>
                <w:lang w:val="en-US" w:eastAsia="zh-CN"/>
              </w:rPr>
              <w:t>智慧病房生态协同</w:t>
            </w:r>
          </w:p>
          <w:p w14:paraId="6F81D7E0">
            <w:pPr>
              <w:spacing w:after="0" w:line="360" w:lineRule="exact"/>
              <w:ind w:firstLine="440" w:firstLineChars="200"/>
              <w:jc w:val="left"/>
              <w:rPr>
                <w:rFonts w:hint="default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z w:val="22"/>
                <w:szCs w:val="22"/>
                <w:lang w:val="en-US" w:eastAsia="zh-CN"/>
              </w:rPr>
              <w:t>与现有移动护理系统、输液监测系统、生命体征采集系统</w:t>
            </w:r>
            <w:r>
              <w:rPr>
                <w:rFonts w:hint="eastAsia" w:ascii="仿宋" w:hAnsi="仿宋" w:eastAsia="仿宋" w:cs="仿宋"/>
                <w:i w:val="0"/>
                <w:iCs w:val="0"/>
                <w:sz w:val="22"/>
                <w:szCs w:val="22"/>
                <w:lang w:val="en-US" w:eastAsia="zh-CN"/>
              </w:rPr>
              <w:t>等软件系统</w:t>
            </w:r>
            <w:r>
              <w:rPr>
                <w:rFonts w:hint="default" w:ascii="仿宋" w:hAnsi="仿宋" w:eastAsia="仿宋" w:cs="仿宋"/>
                <w:i w:val="0"/>
                <w:iCs w:val="0"/>
                <w:sz w:val="22"/>
                <w:szCs w:val="22"/>
                <w:lang w:val="en-US" w:eastAsia="zh-CN"/>
              </w:rPr>
              <w:t>深度集成，实现输液报警、体征异常等数据在床旁终端实时展示，形成“采集—预警—响应—记录”一体化闭环。</w:t>
            </w:r>
          </w:p>
          <w:p w14:paraId="2E4F3354">
            <w:pPr>
              <w:spacing w:after="0" w:line="360" w:lineRule="exact"/>
              <w:ind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 w14:paraId="238DD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5" w:hRule="atLeast"/>
        </w:trPr>
        <w:tc>
          <w:tcPr>
            <w:tcW w:w="1929" w:type="dxa"/>
            <w:vAlign w:val="center"/>
          </w:tcPr>
          <w:p w14:paraId="67C54318">
            <w:pPr>
              <w:pStyle w:val="2"/>
              <w:widowControl/>
              <w:shd w:val="clear" w:color="auto" w:fill="FFFFFF"/>
              <w:spacing w:before="0" w:beforeAutospacing="0" w:after="0" w:afterAutospacing="0" w:line="360" w:lineRule="exact"/>
              <w:jc w:val="center"/>
              <w:rPr>
                <w:rFonts w:ascii="仿宋" w:hAnsi="仿宋" w:eastAsia="仿宋" w:cs="仿宋"/>
                <w:b w:val="0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仿宋" w:hAnsi="仿宋" w:eastAsia="仿宋" w:cs="仿宋"/>
                <w:b w:val="0"/>
                <w:bCs/>
                <w:sz w:val="22"/>
                <w:szCs w:val="22"/>
                <w:shd w:val="clear" w:color="auto" w:fill="FFFFFF"/>
              </w:rPr>
              <w:t>预期效果</w:t>
            </w:r>
          </w:p>
        </w:tc>
        <w:tc>
          <w:tcPr>
            <w:tcW w:w="8001" w:type="dxa"/>
          </w:tcPr>
          <w:p w14:paraId="15ABD1BA">
            <w:pPr>
              <w:spacing w:after="0" w:line="360" w:lineRule="exact"/>
              <w:ind w:firstLine="442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患者服务：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患者一键发起呼叫，紧急呼救秒级提醒，医患实时对讲，卫生间跌倒紧急报警即时推送，患者就医安全感、满意度显著提升；</w:t>
            </w:r>
          </w:p>
          <w:p w14:paraId="7B999685">
            <w:pPr>
              <w:spacing w:after="0" w:line="360" w:lineRule="exact"/>
              <w:ind w:firstLine="442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护理管理：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系统自动统计呼叫响应时长、未处理呼叫、各病区呼叫频次，形成月度护理报表，实现护理工作数字化考核，响应时间缩短 50% 以上；</w:t>
            </w:r>
          </w:p>
          <w:p w14:paraId="4E30773C">
            <w:pPr>
              <w:spacing w:after="0" w:line="360" w:lineRule="exact"/>
              <w:ind w:firstLine="442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科室运营：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软硬件统一运维，故障率大幅下降，依托系统数据优化病区人力排班，合理调配护理人员；</w:t>
            </w:r>
          </w:p>
          <w:p w14:paraId="345B09A5">
            <w:pPr>
              <w:spacing w:after="0" w:line="360" w:lineRule="exact"/>
              <w:ind w:firstLine="442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智慧医院建设：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完善病区智能化基础设施，打通院内信息孤岛，满足医院数字化评级、智慧病房评审相关指标要求。</w:t>
            </w:r>
          </w:p>
        </w:tc>
      </w:tr>
      <w:tr w14:paraId="4E852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929" w:type="dxa"/>
            <w:vAlign w:val="center"/>
          </w:tcPr>
          <w:p w14:paraId="13B3E2FA">
            <w:pPr>
              <w:pStyle w:val="2"/>
              <w:widowControl/>
              <w:shd w:val="clear" w:color="auto" w:fill="FFFFFF"/>
              <w:spacing w:before="0" w:beforeAutospacing="0" w:after="0" w:afterAutospacing="0" w:line="360" w:lineRule="exact"/>
              <w:jc w:val="center"/>
              <w:rPr>
                <w:rFonts w:ascii="仿宋" w:hAnsi="仿宋" w:eastAsia="仿宋" w:cs="仿宋"/>
                <w:b w:val="0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仿宋" w:hAnsi="仿宋" w:eastAsia="仿宋" w:cs="仿宋"/>
                <w:b w:val="0"/>
                <w:bCs/>
                <w:sz w:val="22"/>
                <w:szCs w:val="22"/>
                <w:shd w:val="clear" w:color="auto" w:fill="FFFFFF"/>
              </w:rPr>
              <w:t>建设内容及技术要求</w:t>
            </w:r>
          </w:p>
        </w:tc>
        <w:tc>
          <w:tcPr>
            <w:tcW w:w="8001" w:type="dxa"/>
          </w:tcPr>
          <w:p w14:paraId="77175873">
            <w:pPr>
              <w:pStyle w:val="9"/>
              <w:ind w:left="422" w:hanging="422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（一）建设内容</w:t>
            </w:r>
          </w:p>
          <w:p w14:paraId="55A9267E">
            <w:pPr>
              <w:pStyle w:val="9"/>
              <w:ind w:left="420" w:hanging="42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整体项目分为硬件部署、平台软件开发、系统对接调试、现场实施培训四大部分：</w:t>
            </w:r>
          </w:p>
          <w:p w14:paraId="55368D35">
            <w:pPr>
              <w:pStyle w:val="9"/>
              <w:ind w:left="422" w:hanging="422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硬件部署：</w:t>
            </w:r>
            <w:r>
              <w:rPr>
                <w:rFonts w:hint="eastAsia" w:ascii="仿宋" w:hAnsi="仿宋" w:eastAsia="仿宋" w:cs="仿宋"/>
              </w:rPr>
              <w:t>外科住院大楼病区床头交互终端、病房交互终端、护士交互终端、双面走廊屏、卫生间紧急按钮布设；</w:t>
            </w:r>
          </w:p>
          <w:p w14:paraId="28D41780">
            <w:pPr>
              <w:pStyle w:val="9"/>
              <w:ind w:left="422" w:hanging="422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软件平台：</w:t>
            </w:r>
            <w:r>
              <w:rPr>
                <w:rFonts w:hint="eastAsia" w:ascii="仿宋" w:hAnsi="仿宋" w:eastAsia="仿宋" w:cs="仿宋"/>
              </w:rPr>
              <w:t>智慧呼叫管理后台、护士站 PC 客户端、数据统计分析模块、分级呼叫调度模块；</w:t>
            </w:r>
          </w:p>
          <w:p w14:paraId="6B965CE5">
            <w:pPr>
              <w:pStyle w:val="9"/>
              <w:ind w:left="422" w:hanging="422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系统对接：</w:t>
            </w:r>
            <w:r>
              <w:rPr>
                <w:rFonts w:hint="eastAsia" w:ascii="仿宋" w:hAnsi="仿宋" w:eastAsia="仿宋" w:cs="仿宋"/>
              </w:rPr>
              <w:t>完成与医院 HIS、电子病历、移动护理系统接口开发与联调；</w:t>
            </w:r>
          </w:p>
          <w:p w14:paraId="02769D67">
            <w:pPr>
              <w:pStyle w:val="9"/>
              <w:ind w:left="422" w:hanging="422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落地实施：</w:t>
            </w:r>
            <w:r>
              <w:rPr>
                <w:rFonts w:hint="eastAsia" w:ascii="仿宋" w:hAnsi="仿宋" w:eastAsia="仿宋" w:cs="仿宋"/>
              </w:rPr>
              <w:t>现场布线安装、设备调试、医护人员操作培训、试运行整改、项目验收。</w:t>
            </w:r>
          </w:p>
          <w:p w14:paraId="423C90FA">
            <w:pPr>
              <w:pStyle w:val="9"/>
              <w:ind w:left="420" w:hanging="420"/>
              <w:rPr>
                <w:rFonts w:hint="eastAsia" w:ascii="仿宋" w:hAnsi="仿宋" w:eastAsia="仿宋" w:cs="仿宋"/>
              </w:rPr>
            </w:pPr>
          </w:p>
          <w:p w14:paraId="28929486">
            <w:pPr>
              <w:pStyle w:val="9"/>
              <w:ind w:left="422" w:hanging="422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（二）技术要求</w:t>
            </w:r>
          </w:p>
          <w:p w14:paraId="1A589A05">
            <w:pPr>
              <w:pStyle w:val="9"/>
              <w:ind w:left="420" w:hanging="42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系统采用 B/S 架构 + 嵌入式终端架构，后台支持 Linux 系统部署，软件支持本地服务器部署模式；</w:t>
            </w:r>
          </w:p>
          <w:p w14:paraId="54197447">
            <w:pPr>
              <w:pStyle w:val="9"/>
              <w:ind w:left="420" w:hanging="42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通信兼容有线 TCP/IP + 无线 WIFI/4G 双模传输，断网本地缓存呼叫数据，恢复网络自动补传；</w:t>
            </w:r>
            <w:r>
              <w:rPr>
                <w:rFonts w:hint="eastAsia" w:ascii="仿宋" w:hAnsi="仿宋" w:eastAsia="仿宋" w:cs="仿宋"/>
              </w:rPr>
              <w:br w:type="textWrapping"/>
            </w:r>
            <w:r>
              <w:rPr>
                <w:rFonts w:hint="eastAsia" w:ascii="仿宋" w:hAnsi="仿宋" w:eastAsia="仿宋" w:cs="仿宋"/>
              </w:rPr>
              <w:t>支持 WebRTC、WebSocket、HTTP、MQ 等通信方式；</w:t>
            </w:r>
          </w:p>
          <w:p w14:paraId="6F8EA60D">
            <w:pPr>
              <w:pStyle w:val="9"/>
              <w:ind w:left="420" w:hanging="42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系统并发能力：单病区支持≥100 点位同时呼叫，全系统在线终端不低于 3000 路稳定运行。</w:t>
            </w:r>
          </w:p>
        </w:tc>
      </w:tr>
      <w:tr w14:paraId="11471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29" w:type="dxa"/>
            <w:vAlign w:val="center"/>
          </w:tcPr>
          <w:p w14:paraId="663E76B1">
            <w:pPr>
              <w:pStyle w:val="2"/>
              <w:widowControl/>
              <w:shd w:val="clear" w:color="auto" w:fill="FFFFFF"/>
              <w:spacing w:before="0" w:beforeAutospacing="0" w:after="0" w:afterAutospacing="0" w:line="360" w:lineRule="exact"/>
              <w:jc w:val="center"/>
              <w:rPr>
                <w:rFonts w:ascii="仿宋" w:hAnsi="仿宋" w:eastAsia="仿宋" w:cs="仿宋"/>
                <w:b w:val="0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仿宋" w:hAnsi="仿宋" w:eastAsia="仿宋" w:cs="仿宋"/>
                <w:b w:val="0"/>
                <w:bCs/>
                <w:sz w:val="22"/>
                <w:szCs w:val="22"/>
                <w:shd w:val="clear" w:color="auto" w:fill="FFFFFF"/>
              </w:rPr>
              <w:t>硬件设施</w:t>
            </w:r>
          </w:p>
          <w:p w14:paraId="055C4F9A">
            <w:pPr>
              <w:pStyle w:val="2"/>
              <w:widowControl/>
              <w:shd w:val="clear" w:color="auto" w:fill="FFFFFF"/>
              <w:spacing w:before="0" w:beforeAutospacing="0" w:after="0" w:afterAutospacing="0" w:line="360" w:lineRule="exact"/>
              <w:jc w:val="center"/>
              <w:rPr>
                <w:rFonts w:ascii="仿宋" w:hAnsi="仿宋" w:eastAsia="仿宋" w:cs="仿宋"/>
                <w:b w:val="0"/>
                <w:bCs/>
                <w:sz w:val="22"/>
                <w:szCs w:val="22"/>
                <w:shd w:val="clear" w:color="auto" w:fill="FFFFFF"/>
              </w:rPr>
            </w:pPr>
            <w:bookmarkStart w:id="0" w:name="_GoBack"/>
            <w:bookmarkEnd w:id="0"/>
            <w:r>
              <w:rPr>
                <w:rFonts w:ascii="仿宋" w:hAnsi="仿宋" w:eastAsia="仿宋" w:cs="仿宋"/>
                <w:b w:val="0"/>
                <w:bCs/>
                <w:sz w:val="22"/>
                <w:szCs w:val="22"/>
                <w:shd w:val="clear" w:color="auto" w:fill="FFFFFF"/>
              </w:rPr>
              <w:t>要求</w:t>
            </w:r>
          </w:p>
        </w:tc>
        <w:tc>
          <w:tcPr>
            <w:tcW w:w="8001" w:type="dxa"/>
            <w:vAlign w:val="center"/>
          </w:tcPr>
          <w:p w14:paraId="15425AE8">
            <w:pPr>
              <w:pStyle w:val="9"/>
              <w:ind w:left="422" w:hanging="422"/>
              <w:rPr>
                <w:rFonts w:hint="eastAsia" w:ascii="仿宋" w:hAnsi="仿宋" w:eastAsia="仿宋" w:cs="仿宋"/>
                <w:b/>
                <w:bCs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highlight w:val="none"/>
                <w:lang w:val="en-US" w:eastAsia="zh-CN"/>
              </w:rPr>
              <w:t>硬件设备要求</w:t>
            </w:r>
            <w:r>
              <w:rPr>
                <w:rFonts w:hint="eastAsia" w:ascii="仿宋" w:hAnsi="仿宋" w:eastAsia="仿宋" w:cs="仿宋"/>
                <w:b/>
                <w:bCs/>
                <w:highlight w:val="none"/>
              </w:rPr>
              <w:t>：</w:t>
            </w:r>
          </w:p>
          <w:tbl>
            <w:tblPr>
              <w:tblStyle w:val="12"/>
              <w:tblW w:w="7319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60"/>
              <w:gridCol w:w="4058"/>
              <w:gridCol w:w="1072"/>
              <w:gridCol w:w="1229"/>
            </w:tblGrid>
            <w:tr w14:paraId="2127831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9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601E425F"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b/>
                      <w:bCs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color w:val="000000"/>
                      <w:kern w:val="0"/>
                      <w:szCs w:val="21"/>
                      <w:lang w:bidi="ar"/>
                    </w:rPr>
                    <w:t>序号</w:t>
                  </w:r>
                </w:p>
              </w:tc>
              <w:tc>
                <w:tcPr>
                  <w:tcW w:w="40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7E418F83"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b/>
                      <w:bCs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color w:val="000000"/>
                      <w:kern w:val="0"/>
                      <w:szCs w:val="21"/>
                      <w:lang w:bidi="ar"/>
                    </w:rPr>
                    <w:t>建设项目</w:t>
                  </w:r>
                </w:p>
              </w:tc>
              <w:tc>
                <w:tcPr>
                  <w:tcW w:w="107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6C30DC9A"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b/>
                      <w:bCs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color w:val="000000"/>
                      <w:kern w:val="0"/>
                      <w:szCs w:val="21"/>
                      <w:lang w:bidi="ar"/>
                    </w:rPr>
                    <w:t>单位</w:t>
                  </w:r>
                </w:p>
              </w:tc>
              <w:tc>
                <w:tcPr>
                  <w:tcW w:w="12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4C8F01E7"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b/>
                      <w:bCs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color w:val="000000"/>
                      <w:kern w:val="0"/>
                      <w:szCs w:val="21"/>
                      <w:lang w:bidi="ar"/>
                    </w:rPr>
                    <w:t>数量</w:t>
                  </w:r>
                </w:p>
              </w:tc>
            </w:tr>
            <w:tr w14:paraId="2617DB3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9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66B39301"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  <w:lang w:bidi="ar"/>
                    </w:rPr>
                    <w:t>1</w:t>
                  </w:r>
                </w:p>
              </w:tc>
              <w:tc>
                <w:tcPr>
                  <w:tcW w:w="40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542DBC2A"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  <w:lang w:bidi="ar"/>
                    </w:rPr>
                    <w:t>床旁交互系统</w:t>
                  </w:r>
                </w:p>
              </w:tc>
              <w:tc>
                <w:tcPr>
                  <w:tcW w:w="107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10EDDBC1"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  <w:lang w:bidi="ar"/>
                    </w:rPr>
                    <w:t>套</w:t>
                  </w:r>
                </w:p>
              </w:tc>
              <w:tc>
                <w:tcPr>
                  <w:tcW w:w="12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70EEA313"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  <w:lang w:bidi="ar"/>
                    </w:rPr>
                    <w:t>1</w:t>
                  </w:r>
                </w:p>
              </w:tc>
            </w:tr>
            <w:tr w14:paraId="69E04A3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9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1E2A26B1"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  <w:lang w:bidi="ar"/>
                    </w:rPr>
                    <w:t>2</w:t>
                  </w:r>
                </w:p>
              </w:tc>
              <w:tc>
                <w:tcPr>
                  <w:tcW w:w="40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09C5909E"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  <w:lang w:bidi="ar"/>
                    </w:rPr>
                    <w:t>床旁交互终端</w:t>
                  </w:r>
                </w:p>
              </w:tc>
              <w:tc>
                <w:tcPr>
                  <w:tcW w:w="107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75B6690D"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  <w:lang w:bidi="ar"/>
                    </w:rPr>
                    <w:t>台</w:t>
                  </w:r>
                </w:p>
              </w:tc>
              <w:tc>
                <w:tcPr>
                  <w:tcW w:w="12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36364E0D"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  <w:lang w:bidi="ar"/>
                    </w:rPr>
                    <w:t>60</w:t>
                  </w: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  <w:lang w:val="en-US" w:eastAsia="zh-CN" w:bidi="ar"/>
                    </w:rPr>
                    <w:t>4</w:t>
                  </w: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  <w:lang w:bidi="ar"/>
                    </w:rPr>
                    <w:t>台</w:t>
                  </w:r>
                </w:p>
              </w:tc>
            </w:tr>
            <w:tr w14:paraId="54B84AE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9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1994613A"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  <w:lang w:bidi="ar"/>
                    </w:rPr>
                    <w:t>3</w:t>
                  </w:r>
                </w:p>
              </w:tc>
              <w:tc>
                <w:tcPr>
                  <w:tcW w:w="40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00783B32"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  <w:lang w:bidi="ar"/>
                    </w:rPr>
                    <w:t>病房交互终端</w:t>
                  </w:r>
                </w:p>
              </w:tc>
              <w:tc>
                <w:tcPr>
                  <w:tcW w:w="107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2C9B5E6A"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  <w:lang w:bidi="ar"/>
                    </w:rPr>
                    <w:t>台</w:t>
                  </w:r>
                </w:p>
              </w:tc>
              <w:tc>
                <w:tcPr>
                  <w:tcW w:w="12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67A1F599"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  <w:lang w:bidi="ar"/>
                    </w:rPr>
                    <w:t>20</w:t>
                  </w: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  <w:lang w:val="en-US" w:eastAsia="zh-CN" w:bidi="ar"/>
                    </w:rPr>
                    <w:t>2</w:t>
                  </w: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  <w:lang w:bidi="ar"/>
                    </w:rPr>
                    <w:t>台</w:t>
                  </w:r>
                </w:p>
              </w:tc>
            </w:tr>
            <w:tr w14:paraId="5BBF608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9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4DD586D5"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  <w:lang w:bidi="ar"/>
                    </w:rPr>
                    <w:t>4</w:t>
                  </w:r>
                </w:p>
              </w:tc>
              <w:tc>
                <w:tcPr>
                  <w:tcW w:w="40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51E1E547"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  <w:lang w:bidi="ar"/>
                    </w:rPr>
                    <w:t>护士站交互终端（含电话）</w:t>
                  </w:r>
                </w:p>
              </w:tc>
              <w:tc>
                <w:tcPr>
                  <w:tcW w:w="107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3B705025"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  <w:lang w:bidi="ar"/>
                    </w:rPr>
                    <w:t>台</w:t>
                  </w:r>
                </w:p>
              </w:tc>
              <w:tc>
                <w:tcPr>
                  <w:tcW w:w="12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3A2621D3"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  <w:lang w:bidi="ar"/>
                    </w:rPr>
                    <w:t>11台</w:t>
                  </w:r>
                </w:p>
              </w:tc>
            </w:tr>
            <w:tr w14:paraId="7A1C726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9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3CAF3DDE"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  <w:lang w:bidi="ar"/>
                    </w:rPr>
                    <w:t>5</w:t>
                  </w:r>
                </w:p>
              </w:tc>
              <w:tc>
                <w:tcPr>
                  <w:tcW w:w="40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5092255C"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  <w:lang w:bidi="ar"/>
                    </w:rPr>
                    <w:t>洗手间紧急按钮</w:t>
                  </w:r>
                </w:p>
              </w:tc>
              <w:tc>
                <w:tcPr>
                  <w:tcW w:w="107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76188A0E"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  <w:lang w:bidi="ar"/>
                    </w:rPr>
                    <w:t>个</w:t>
                  </w:r>
                </w:p>
              </w:tc>
              <w:tc>
                <w:tcPr>
                  <w:tcW w:w="12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49945B0A"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  <w:lang w:bidi="ar"/>
                    </w:rPr>
                    <w:t>19</w:t>
                  </w: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  <w:lang w:val="en-US" w:eastAsia="zh-CN" w:bidi="ar"/>
                    </w:rPr>
                    <w:t>2</w:t>
                  </w: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  <w:lang w:bidi="ar"/>
                    </w:rPr>
                    <w:t>个</w:t>
                  </w:r>
                </w:p>
              </w:tc>
            </w:tr>
            <w:tr w14:paraId="6C0633B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9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144A58D3"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  <w:lang w:bidi="ar"/>
                    </w:rPr>
                    <w:t>6</w:t>
                  </w:r>
                </w:p>
              </w:tc>
              <w:tc>
                <w:tcPr>
                  <w:tcW w:w="40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3E605F52"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  <w:lang w:bidi="ar"/>
                    </w:rPr>
                    <w:t>走廊显示屏（LED）</w:t>
                  </w:r>
                </w:p>
              </w:tc>
              <w:tc>
                <w:tcPr>
                  <w:tcW w:w="107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26F4C03F"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  <w:lang w:bidi="ar"/>
                    </w:rPr>
                    <w:t>台</w:t>
                  </w:r>
                </w:p>
              </w:tc>
              <w:tc>
                <w:tcPr>
                  <w:tcW w:w="12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19428234"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  <w:lang w:bidi="ar"/>
                    </w:rPr>
                    <w:t>22台</w:t>
                  </w:r>
                </w:p>
              </w:tc>
            </w:tr>
            <w:tr w14:paraId="2078DD5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9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5EB67B6C"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  <w:lang w:bidi="ar"/>
                    </w:rPr>
                    <w:t>7</w:t>
                  </w:r>
                </w:p>
              </w:tc>
              <w:tc>
                <w:tcPr>
                  <w:tcW w:w="40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1F4E12D4"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  <w:lang w:bidi="ar"/>
                    </w:rPr>
                    <w:t>交换机（POE，48口）</w:t>
                  </w:r>
                </w:p>
              </w:tc>
              <w:tc>
                <w:tcPr>
                  <w:tcW w:w="107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4FDBFB72"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  <w:lang w:bidi="ar"/>
                    </w:rPr>
                    <w:t>台</w:t>
                  </w:r>
                </w:p>
              </w:tc>
              <w:tc>
                <w:tcPr>
                  <w:tcW w:w="12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0CE54278"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  <w:lang w:bidi="ar"/>
                    </w:rPr>
                    <w:t>21台</w:t>
                  </w:r>
                </w:p>
              </w:tc>
            </w:tr>
          </w:tbl>
          <w:p w14:paraId="13286F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 w14:paraId="1B91C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8" w:hRule="atLeast"/>
        </w:trPr>
        <w:tc>
          <w:tcPr>
            <w:tcW w:w="1929" w:type="dxa"/>
            <w:vAlign w:val="center"/>
          </w:tcPr>
          <w:p w14:paraId="2EC9DAD5">
            <w:pPr>
              <w:pStyle w:val="2"/>
              <w:widowControl/>
              <w:shd w:val="clear" w:color="auto" w:fill="FFFFFF"/>
              <w:spacing w:before="0" w:beforeAutospacing="0" w:after="0" w:afterAutospacing="0" w:line="360" w:lineRule="exact"/>
              <w:jc w:val="center"/>
              <w:rPr>
                <w:rFonts w:ascii="仿宋" w:hAnsi="仿宋" w:eastAsia="仿宋" w:cs="仿宋"/>
                <w:b w:val="0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仿宋" w:hAnsi="仿宋" w:eastAsia="仿宋" w:cs="仿宋"/>
                <w:b w:val="0"/>
                <w:bCs/>
                <w:sz w:val="22"/>
                <w:szCs w:val="22"/>
                <w:shd w:val="clear" w:color="auto" w:fill="FFFFFF"/>
              </w:rPr>
              <w:t>系统集成与接口要求</w:t>
            </w:r>
          </w:p>
        </w:tc>
        <w:tc>
          <w:tcPr>
            <w:tcW w:w="8001" w:type="dxa"/>
            <w:vAlign w:val="center"/>
          </w:tcPr>
          <w:p w14:paraId="79466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442" w:firstLineChars="20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2"/>
                <w:szCs w:val="22"/>
                <w:lang w:val="en-US" w:eastAsia="zh-CN"/>
              </w:rPr>
              <w:t>1.与现有系统无缝集成：</w:t>
            </w:r>
            <w:r>
              <w:rPr>
                <w:rFonts w:hint="default" w:ascii="仿宋" w:hAnsi="仿宋" w:eastAsia="仿宋" w:cs="仿宋"/>
                <w:i w:val="0"/>
                <w:iCs w:val="0"/>
                <w:sz w:val="22"/>
                <w:szCs w:val="22"/>
                <w:lang w:val="en-US" w:eastAsia="zh-CN"/>
              </w:rPr>
              <w:t>中标方须与我院现运行的医院核心信息系统完成接口开发、联调与部署工作，确保数据交互通畅、业务流程闭环。接口对接范围至少包括：</w:t>
            </w:r>
          </w:p>
          <w:p w14:paraId="10DCEEAE">
            <w:pPr>
              <w:spacing w:after="0" w:line="360" w:lineRule="exact"/>
              <w:ind w:firstLine="440" w:firstLineChars="200"/>
              <w:jc w:val="left"/>
              <w:rPr>
                <w:rFonts w:hint="default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HIS 系统接口：实时同步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患者基本信息、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床位、姓名、年龄、住院号、入院时间、诊断、护理等级、是否病危病重、过敏史、饮食等数据，信息变动自动同步更新；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支撑床头屏信息展示、费用查询等功能。</w:t>
            </w:r>
          </w:p>
          <w:p w14:paraId="06BD3FC3">
            <w:pPr>
              <w:spacing w:after="0" w:line="360" w:lineRule="exact"/>
              <w:ind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EMR 电子病历接口：患者床位卡片上面可以调取患者病历全息，包括患者的基本信息、诊断信息、医嘱信息、手术信息、检查报告、检验报告等；</w:t>
            </w:r>
          </w:p>
          <w:p w14:paraId="2543D84F">
            <w:pPr>
              <w:spacing w:after="0" w:line="360" w:lineRule="exact"/>
              <w:ind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移动护理接口：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同步患者身份二维码，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患者评估信息，支持显示护理风险评估结果及等级，包括自理能力、防压疮、防跌倒/坠床、防血栓、防脱管、防误吸等；</w:t>
            </w:r>
          </w:p>
          <w:p w14:paraId="57828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440" w:firstLineChars="20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z w:val="22"/>
                <w:szCs w:val="22"/>
                <w:lang w:val="en-US" w:eastAsia="zh-CN"/>
              </w:rPr>
              <w:t>LIS系统：获取检验报告，支撑床头屏检验列表及明细显示等功能。</w:t>
            </w:r>
          </w:p>
          <w:p w14:paraId="1FACE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440" w:firstLineChars="200"/>
              <w:jc w:val="left"/>
              <w:textAlignment w:val="auto"/>
            </w:pPr>
            <w:r>
              <w:rPr>
                <w:rFonts w:hint="default" w:ascii="仿宋" w:hAnsi="仿宋" w:eastAsia="仿宋" w:cs="仿宋"/>
                <w:i w:val="0"/>
                <w:iCs w:val="0"/>
                <w:sz w:val="22"/>
                <w:szCs w:val="22"/>
                <w:lang w:val="en-US" w:eastAsia="zh-CN"/>
              </w:rPr>
              <w:t>PACS系统（影像数据中心）：获取检查报告</w:t>
            </w:r>
            <w:r>
              <w:rPr>
                <w:rFonts w:hint="eastAsia" w:ascii="仿宋" w:hAnsi="仿宋" w:eastAsia="仿宋" w:cs="仿宋"/>
                <w:i w:val="0"/>
                <w:iCs w:val="0"/>
                <w:sz w:val="22"/>
                <w:szCs w:val="22"/>
                <w:lang w:val="en-US" w:eastAsia="zh-CN"/>
              </w:rPr>
              <w:t>等数据</w:t>
            </w:r>
            <w:r>
              <w:rPr>
                <w:rFonts w:hint="default" w:ascii="仿宋" w:hAnsi="仿宋" w:eastAsia="仿宋" w:cs="仿宋"/>
                <w:i w:val="0"/>
                <w:iCs w:val="0"/>
                <w:sz w:val="22"/>
                <w:szCs w:val="22"/>
                <w:lang w:val="en-US" w:eastAsia="zh-CN"/>
              </w:rPr>
              <w:t>，支撑床头屏检查列表及报告显示等功能。</w:t>
            </w:r>
          </w:p>
          <w:p w14:paraId="6899C91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 w:cs="仿宋"/>
                <w:i w:val="0"/>
                <w:i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kern w:val="2"/>
                <w:sz w:val="22"/>
                <w:szCs w:val="22"/>
                <w:lang w:val="en-US" w:eastAsia="zh-CN" w:bidi="ar-SA"/>
              </w:rPr>
              <w:t>集成平台：</w:t>
            </w:r>
            <w:r>
              <w:rPr>
                <w:rFonts w:hint="eastAsia" w:ascii="仿宋" w:hAnsi="仿宋" w:eastAsia="仿宋" w:cs="仿宋"/>
                <w:i w:val="0"/>
                <w:iCs w:val="0"/>
                <w:kern w:val="2"/>
                <w:sz w:val="22"/>
                <w:szCs w:val="22"/>
                <w:lang w:val="en-US" w:eastAsia="zh-CN" w:bidi="ar-SA"/>
              </w:rPr>
              <w:t>需要支持</w:t>
            </w:r>
            <w:r>
              <w:rPr>
                <w:rFonts w:hint="default" w:ascii="仿宋" w:hAnsi="仿宋" w:eastAsia="仿宋" w:cs="仿宋"/>
                <w:i w:val="0"/>
                <w:iCs w:val="0"/>
                <w:kern w:val="2"/>
                <w:sz w:val="22"/>
                <w:szCs w:val="22"/>
                <w:lang w:val="en-US" w:eastAsia="zh-CN" w:bidi="ar-SA"/>
              </w:rPr>
              <w:t>通过集成平台实现与上述各业务系统的标准化数据交换，遵循院内现有消息交互规范，避免点对点直连造成的接口冗余。</w:t>
            </w:r>
          </w:p>
          <w:p w14:paraId="642E47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440" w:firstLineChars="20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sz w:val="22"/>
                <w:szCs w:val="22"/>
                <w:lang w:val="en-US" w:eastAsia="zh-CN"/>
              </w:rPr>
              <w:t>上述系统以我院现网实际运行版本为准。</w:t>
            </w:r>
          </w:p>
          <w:p w14:paraId="290F44FF">
            <w:pPr>
              <w:spacing w:after="0" w:line="360" w:lineRule="exact"/>
              <w:ind w:firstLine="442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第三方拓展接口：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预留 OPC、HTTP 通用接口，后期可对接监护仪、智能床垫、输液泵等智慧病床设备；</w:t>
            </w:r>
          </w:p>
          <w:p w14:paraId="6403A159">
            <w:pPr>
              <w:spacing w:after="0" w:line="360" w:lineRule="exact"/>
              <w:ind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接口交互全链路日志留存，接口异常自动告警，保障数据交互稳定。</w:t>
            </w:r>
          </w:p>
        </w:tc>
      </w:tr>
      <w:tr w14:paraId="60958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5" w:hRule="atLeast"/>
        </w:trPr>
        <w:tc>
          <w:tcPr>
            <w:tcW w:w="1929" w:type="dxa"/>
            <w:vAlign w:val="center"/>
          </w:tcPr>
          <w:p w14:paraId="42002884">
            <w:pPr>
              <w:pStyle w:val="2"/>
              <w:widowControl/>
              <w:shd w:val="clear" w:color="auto" w:fill="FFFFFF"/>
              <w:spacing w:before="0" w:beforeAutospacing="0" w:after="0" w:afterAutospacing="0" w:line="360" w:lineRule="exact"/>
              <w:jc w:val="center"/>
              <w:rPr>
                <w:rFonts w:ascii="仿宋" w:hAnsi="仿宋" w:eastAsia="仿宋" w:cs="仿宋"/>
                <w:b w:val="0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仿宋" w:hAnsi="仿宋" w:eastAsia="仿宋" w:cs="仿宋"/>
                <w:b w:val="0"/>
                <w:bCs/>
                <w:sz w:val="22"/>
                <w:szCs w:val="22"/>
                <w:shd w:val="clear" w:color="auto" w:fill="FFFFFF"/>
              </w:rPr>
              <w:t>信息安全要求</w:t>
            </w:r>
          </w:p>
        </w:tc>
        <w:tc>
          <w:tcPr>
            <w:tcW w:w="8001" w:type="dxa"/>
            <w:vAlign w:val="center"/>
          </w:tcPr>
          <w:p w14:paraId="2DC17425">
            <w:pPr>
              <w:spacing w:after="0" w:line="360" w:lineRule="exact"/>
              <w:ind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  <w:p w14:paraId="18B39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440" w:firstLineChars="20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z w:val="22"/>
                <w:szCs w:val="22"/>
                <w:lang w:val="en-US" w:eastAsia="zh-CN"/>
              </w:rPr>
              <w:t>1.建设系统满足国家颁布《信息安全技术网络安全等级保护基本要求 2.0》、《数据安全法》的相关规范。信息系统操作权限分级管理，信息安全采用身份认证、权限控制、患者数据使用控制、保障网络信息安全和保护患者隐私。</w:t>
            </w:r>
          </w:p>
          <w:p w14:paraId="16ECC9D7">
            <w:pPr>
              <w:spacing w:after="0" w:line="360" w:lineRule="exact"/>
              <w:ind w:firstLine="440" w:firstLineChars="200"/>
              <w:jc w:val="left"/>
              <w:rPr>
                <w:rFonts w:hint="eastAsia" w:ascii="仿宋" w:hAnsi="仿宋" w:eastAsia="仿宋" w:cs="仿宋"/>
                <w:i w:val="0"/>
                <w:i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z w:val="22"/>
                <w:szCs w:val="22"/>
                <w:lang w:val="en-US" w:eastAsia="zh-CN"/>
              </w:rPr>
              <w:t>2.配合医院每年的信息安全等级保护测评、上级部门年度安全检查、公安部门的护网行动，对检查和演练中发现问题，凡属于中标系统引起的，中标方必须无条件组织整改。</w:t>
            </w:r>
          </w:p>
          <w:p w14:paraId="6251361A">
            <w:pPr>
              <w:spacing w:after="0" w:line="360" w:lineRule="exact"/>
              <w:ind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 w14:paraId="101B4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1929" w:type="dxa"/>
            <w:vAlign w:val="center"/>
          </w:tcPr>
          <w:p w14:paraId="6266EECB">
            <w:pPr>
              <w:pStyle w:val="2"/>
              <w:widowControl/>
              <w:shd w:val="clear" w:color="auto" w:fill="FFFFFF"/>
              <w:spacing w:before="0" w:beforeAutospacing="0" w:after="0" w:afterAutospacing="0" w:line="360" w:lineRule="exact"/>
              <w:jc w:val="center"/>
              <w:rPr>
                <w:rFonts w:ascii="仿宋" w:hAnsi="仿宋" w:eastAsia="仿宋" w:cs="仿宋"/>
                <w:b w:val="0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仿宋" w:hAnsi="仿宋" w:eastAsia="仿宋" w:cs="仿宋"/>
                <w:b w:val="0"/>
                <w:bCs/>
                <w:sz w:val="22"/>
                <w:szCs w:val="22"/>
                <w:shd w:val="clear" w:color="auto" w:fill="FFFFFF"/>
              </w:rPr>
              <w:t>实施及售后</w:t>
            </w:r>
          </w:p>
          <w:p w14:paraId="21E3DB22">
            <w:pPr>
              <w:pStyle w:val="2"/>
              <w:widowControl/>
              <w:shd w:val="clear" w:color="auto" w:fill="FFFFFF"/>
              <w:spacing w:before="0" w:beforeAutospacing="0" w:after="0" w:afterAutospacing="0" w:line="360" w:lineRule="exact"/>
              <w:jc w:val="center"/>
              <w:rPr>
                <w:rFonts w:ascii="仿宋" w:hAnsi="仿宋" w:eastAsia="仿宋" w:cs="仿宋"/>
                <w:b w:val="0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仿宋" w:hAnsi="仿宋" w:eastAsia="仿宋" w:cs="仿宋"/>
                <w:b w:val="0"/>
                <w:bCs/>
                <w:sz w:val="22"/>
                <w:szCs w:val="22"/>
                <w:shd w:val="clear" w:color="auto" w:fill="FFFFFF"/>
              </w:rPr>
              <w:t>服务要求</w:t>
            </w:r>
          </w:p>
        </w:tc>
        <w:tc>
          <w:tcPr>
            <w:tcW w:w="8001" w:type="dxa"/>
          </w:tcPr>
          <w:p w14:paraId="6BE00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442" w:firstLineChars="20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2"/>
                <w:szCs w:val="22"/>
                <w:lang w:val="en-US" w:eastAsia="zh-CN"/>
              </w:rPr>
              <w:t>一、项目实施团队保障</w:t>
            </w:r>
          </w:p>
          <w:p w14:paraId="28499B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440" w:firstLineChars="200"/>
              <w:jc w:val="left"/>
              <w:textAlignment w:val="auto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z w:val="22"/>
                <w:szCs w:val="22"/>
                <w:lang w:val="en-US" w:eastAsia="zh-CN"/>
              </w:rPr>
              <w:t>人员配置：中标方须为本项目组建专属实施团队，团队构成应至少包括项目经理、实施工程师、软件开发工程师。项目经理须具备医疗信息化项目管理经验。实施工程师须在设备安装、网络调试、系统部署等环节提供现场支持，开发工程师负责接口对接及定制功能开发。</w:t>
            </w:r>
          </w:p>
          <w:p w14:paraId="7EF73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440" w:firstLineChars="20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z w:val="22"/>
                <w:szCs w:val="22"/>
                <w:lang w:val="en-US" w:eastAsia="zh-CN"/>
              </w:rPr>
              <w:t>人员资质：派驻现场的实施工程师须具有医疗信息化项目实施经验，并提供近3个月的社保缴纳证明。</w:t>
            </w:r>
          </w:p>
          <w:p w14:paraId="3D5A64B8">
            <w:pPr>
              <w:spacing w:after="0" w:line="360" w:lineRule="exact"/>
              <w:ind w:firstLine="442" w:firstLineChars="200"/>
              <w:jc w:val="left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二、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实施要求</w:t>
            </w:r>
          </w:p>
          <w:p w14:paraId="7B4EFAE4">
            <w:pPr>
              <w:spacing w:after="0" w:line="360" w:lineRule="exact"/>
              <w:ind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总建设周期分阶段落地：第一阶段方案深化设计与现场勘测，第二阶段软硬件生产、布线安装，第三阶段系统调试、对接联调、试运行，第四阶段整改、验收交付；进场施工避开病区诊疗高峰，分病区错峰施工，减少对住院患者干扰。</w:t>
            </w:r>
          </w:p>
          <w:p w14:paraId="1FFBFC82">
            <w:pPr>
              <w:spacing w:after="0" w:line="360" w:lineRule="exact"/>
              <w:ind w:firstLine="442" w:firstLineChars="200"/>
              <w:jc w:val="left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三、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售后要求</w:t>
            </w:r>
          </w:p>
          <w:p w14:paraId="2112CE7C">
            <w:pPr>
              <w:spacing w:after="0" w:line="360" w:lineRule="exact"/>
              <w:ind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质保服务：全项目软硬件整体质保1年，质保期内非人为损坏免费更换配件、上门维修；</w:t>
            </w:r>
          </w:p>
          <w:p w14:paraId="69883AEB">
            <w:pPr>
              <w:spacing w:after="0" w:line="360" w:lineRule="exact"/>
              <w:ind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运维响应：7×24 小时技术支持，故障报修 4 小时上门处置；</w:t>
            </w:r>
          </w:p>
          <w:p w14:paraId="2A493B57">
            <w:pPr>
              <w:spacing w:after="0" w:line="360" w:lineRule="exact"/>
              <w:ind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升级服务：质保期内系统免费版本迭代、功能优化，免费对接医院新增信息化系统接口调试；</w:t>
            </w:r>
          </w:p>
          <w:p w14:paraId="567636A5">
            <w:pPr>
              <w:spacing w:after="0" w:line="360" w:lineRule="exact"/>
              <w:ind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培训服务：项目交付时开展全院护士、信息科运维人员实操培训，每年提供2 次免费复训。</w:t>
            </w:r>
          </w:p>
          <w:p w14:paraId="08AD2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440" w:firstLineChars="20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z w:val="22"/>
                <w:szCs w:val="22"/>
                <w:lang w:val="en-US" w:eastAsia="zh-CN"/>
              </w:rPr>
              <w:t>定期巡检：每年提供2次现场巡检服务，检查系统运行状况，排除隐患，并提交巡检报告。</w:t>
            </w:r>
          </w:p>
        </w:tc>
      </w:tr>
    </w:tbl>
    <w:p w14:paraId="19508F88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F9030B6A-6829-4C3F-BF23-A931827D943F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F014E31C-66B7-4424-B1BF-4F4360C9F110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3" w:fontKey="{B59CEC5E-9913-490C-BBE4-8516F9DD7DC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37AC510A-BA83-4CBF-9355-6B0D66FC0EB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2E3475"/>
    <w:multiLevelType w:val="singleLevel"/>
    <w:tmpl w:val="D12E347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05776603"/>
    <w:multiLevelType w:val="singleLevel"/>
    <w:tmpl w:val="05776603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D04"/>
    <w:rsid w:val="00062979"/>
    <w:rsid w:val="000C4DCD"/>
    <w:rsid w:val="002048EE"/>
    <w:rsid w:val="002248FF"/>
    <w:rsid w:val="003C76CD"/>
    <w:rsid w:val="004361F6"/>
    <w:rsid w:val="00585318"/>
    <w:rsid w:val="00663F69"/>
    <w:rsid w:val="006F277B"/>
    <w:rsid w:val="00743A5B"/>
    <w:rsid w:val="00783CAB"/>
    <w:rsid w:val="007F3D04"/>
    <w:rsid w:val="008E13ED"/>
    <w:rsid w:val="00A573D7"/>
    <w:rsid w:val="00CD1532"/>
    <w:rsid w:val="00D45C89"/>
    <w:rsid w:val="00DF07FC"/>
    <w:rsid w:val="00E7293C"/>
    <w:rsid w:val="00EF2300"/>
    <w:rsid w:val="00F3008E"/>
    <w:rsid w:val="031F5879"/>
    <w:rsid w:val="067B57E2"/>
    <w:rsid w:val="0728477E"/>
    <w:rsid w:val="0D187F42"/>
    <w:rsid w:val="11AA2355"/>
    <w:rsid w:val="1221008A"/>
    <w:rsid w:val="150B660B"/>
    <w:rsid w:val="17AF2468"/>
    <w:rsid w:val="192D5062"/>
    <w:rsid w:val="1A1111E3"/>
    <w:rsid w:val="1A153761"/>
    <w:rsid w:val="1A2561D6"/>
    <w:rsid w:val="1C8D043F"/>
    <w:rsid w:val="1FD02711"/>
    <w:rsid w:val="21186F42"/>
    <w:rsid w:val="2222036C"/>
    <w:rsid w:val="2495017E"/>
    <w:rsid w:val="2C7A7B26"/>
    <w:rsid w:val="2F5946F3"/>
    <w:rsid w:val="33707BCD"/>
    <w:rsid w:val="3A014C46"/>
    <w:rsid w:val="3D633DC9"/>
    <w:rsid w:val="3F766509"/>
    <w:rsid w:val="45FF0CFF"/>
    <w:rsid w:val="46AA4476"/>
    <w:rsid w:val="4AB6335D"/>
    <w:rsid w:val="4BAA1EDD"/>
    <w:rsid w:val="4CFE4E6E"/>
    <w:rsid w:val="4DD802BF"/>
    <w:rsid w:val="4E1C1427"/>
    <w:rsid w:val="5263612A"/>
    <w:rsid w:val="537C7290"/>
    <w:rsid w:val="58F130E8"/>
    <w:rsid w:val="5AA553C6"/>
    <w:rsid w:val="5D3E5D08"/>
    <w:rsid w:val="60A60420"/>
    <w:rsid w:val="66FD4A39"/>
    <w:rsid w:val="69EA5DD9"/>
    <w:rsid w:val="6B0F5DA6"/>
    <w:rsid w:val="6B705AE9"/>
    <w:rsid w:val="6DD03F18"/>
    <w:rsid w:val="6DE03A44"/>
    <w:rsid w:val="71C338F6"/>
    <w:rsid w:val="7328165C"/>
    <w:rsid w:val="790A575E"/>
    <w:rsid w:val="7D83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Body Text Indent"/>
    <w:basedOn w:val="1"/>
    <w:next w:val="6"/>
    <w:qFormat/>
    <w:uiPriority w:val="0"/>
    <w:pPr>
      <w:spacing w:after="120"/>
      <w:ind w:left="420" w:leftChars="200"/>
    </w:pPr>
  </w:style>
  <w:style w:type="paragraph" w:styleId="6">
    <w:name w:val="envelope return"/>
    <w:basedOn w:val="1"/>
    <w:qFormat/>
    <w:uiPriority w:val="99"/>
    <w:pPr>
      <w:snapToGrid w:val="0"/>
    </w:pPr>
    <w:rPr>
      <w:rFonts w:ascii="Arial" w:hAnsi="Arial"/>
    </w:rPr>
  </w:style>
  <w:style w:type="paragraph" w:styleId="7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9">
    <w:name w:val="List"/>
    <w:basedOn w:val="1"/>
    <w:qFormat/>
    <w:uiPriority w:val="0"/>
    <w:pPr>
      <w:ind w:left="200" w:hanging="200" w:hangingChars="200"/>
      <w:contextualSpacing/>
    </w:pPr>
  </w:style>
  <w:style w:type="paragraph" w:styleId="10">
    <w:name w:val="Normal (Web)"/>
    <w:basedOn w:val="1"/>
    <w:semiHidden/>
    <w:unhideWhenUsed/>
    <w:qFormat/>
    <w:uiPriority w:val="99"/>
    <w:rPr>
      <w:sz w:val="24"/>
    </w:rPr>
  </w:style>
  <w:style w:type="paragraph" w:styleId="11">
    <w:name w:val="Body Text First Indent 2"/>
    <w:basedOn w:val="5"/>
    <w:next w:val="9"/>
    <w:unhideWhenUsed/>
    <w:qFormat/>
    <w:uiPriority w:val="99"/>
    <w:pPr>
      <w:ind w:firstLine="420" w:firstLineChars="200"/>
    </w:pPr>
    <w:rPr>
      <w:rFonts w:ascii="Times New Roman" w:hAnsi="Times New Roman"/>
      <w:sz w:val="32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customStyle="1" w:styleId="16">
    <w:name w:val="页眉 字符"/>
    <w:basedOn w:val="14"/>
    <w:link w:val="8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7">
    <w:name w:val="页脚 字符"/>
    <w:basedOn w:val="14"/>
    <w:link w:val="7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8">
    <w:name w:val="列出段落1"/>
    <w:basedOn w:val="1"/>
    <w:qFormat/>
    <w:uiPriority w:val="99"/>
    <w:pPr>
      <w:ind w:firstLine="200" w:firstLineChars="200"/>
    </w:pPr>
    <w:rPr>
      <w:szCs w:val="22"/>
    </w:rPr>
  </w:style>
  <w:style w:type="character" w:customStyle="1" w:styleId="19">
    <w:name w:val="font11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20">
    <w:name w:val="font51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21">
    <w:name w:val="16"/>
    <w:basedOn w:val="14"/>
    <w:qFormat/>
    <w:uiPriority w:val="0"/>
    <w:rPr>
      <w:rFonts w:hint="eastAsia" w:ascii="仿宋" w:hAnsi="仿宋" w:eastAsia="仿宋" w:cs="仿宋"/>
      <w:color w:val="000000"/>
      <w:sz w:val="22"/>
      <w:szCs w:val="22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paragraph" w:customStyle="1" w:styleId="23">
    <w:name w:val="表格"/>
    <w:basedOn w:val="1"/>
    <w:next w:val="1"/>
    <w:qFormat/>
    <w:uiPriority w:val="0"/>
    <w:pPr>
      <w:widowControl/>
      <w:shd w:val="clear" w:color="auto" w:fill="FFFFFF"/>
      <w:spacing w:after="0" w:line="360" w:lineRule="auto"/>
      <w:ind w:firstLine="0" w:firstLineChars="0"/>
      <w:jc w:val="left"/>
      <w:outlineLvl w:val="0"/>
    </w:pPr>
    <w:rPr>
      <w:rFonts w:hint="eastAsia" w:ascii="仿宋" w:hAnsi="仿宋" w:eastAsia="仿宋" w:cs="仿宋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8178</Words>
  <Characters>8309</Characters>
  <Lines>241</Lines>
  <Paragraphs>267</Paragraphs>
  <TotalTime>6</TotalTime>
  <ScaleCrop>false</ScaleCrop>
  <LinksUpToDate>false</LinksUpToDate>
  <CharactersWithSpaces>8414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2025-02-18T08:48:00Z</dcterms:created>
  <dc:creator>Administrator</dc:creator>
  <cp:lastModifiedBy>微信用户</cp:lastModifiedBy>
  <cp:lastPrinted>2025-06-22T06:29:00Z</cp:lastPrinted>
  <dcterms:modified xsi:type="dcterms:W3CDTF">2026-07-24T13:26:57Z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eyJoZGlkIjoiZTRiNjVhYTllYWUwMDIyODUxNzkzMTBjY2I5MDk3ZmUiLCJ1c2VySWQiOiIxMjczMDI1NTE1In0=</vt:lpwstr>
  </property>
  <property fmtid="{D5CDD505-2E9C-101B-9397-08002B2CF9AE}" pid="4" name="ICV">
    <vt:lpwstr>95F8FF2844A84F30AE697B66C649E27C_13</vt:lpwstr>
  </property>
</Properties>
</file>