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692" w:rsidRPr="009C5692" w:rsidRDefault="009C5692" w:rsidP="009C5692">
      <w:pPr>
        <w:spacing w:line="360" w:lineRule="auto"/>
        <w:jc w:val="center"/>
        <w:rPr>
          <w:rFonts w:ascii="宋体" w:eastAsia="宋体" w:hAnsi="宋体" w:cs="宋体"/>
          <w:sz w:val="22"/>
        </w:rPr>
      </w:pPr>
      <w:r w:rsidRPr="009C5692">
        <w:rPr>
          <w:rFonts w:ascii="宋体" w:eastAsia="宋体" w:hAnsi="宋体" w:cs="宋体" w:hint="eastAsia"/>
          <w:b/>
          <w:sz w:val="28"/>
        </w:rPr>
        <w:t>评审办法和评分标准</w:t>
      </w:r>
    </w:p>
    <w:p w:rsidR="009C5692" w:rsidRPr="009C5692" w:rsidRDefault="009C5692" w:rsidP="009C5692">
      <w:pPr>
        <w:spacing w:after="120" w:line="360" w:lineRule="auto"/>
        <w:rPr>
          <w:rFonts w:ascii="宋体" w:eastAsia="宋体" w:hAnsi="宋体" w:cs="宋体"/>
        </w:rPr>
      </w:pPr>
      <w:r w:rsidRPr="009C5692">
        <w:rPr>
          <w:rFonts w:ascii="宋体" w:eastAsia="宋体" w:hAnsi="宋体" w:cs="宋体" w:hint="eastAsia"/>
        </w:rPr>
        <w:t>一、评审原则</w:t>
      </w:r>
    </w:p>
    <w:p w:rsidR="009C5692" w:rsidRPr="009C5692" w:rsidRDefault="009C5692" w:rsidP="009C5692">
      <w:pPr>
        <w:spacing w:after="120" w:line="360" w:lineRule="auto"/>
        <w:rPr>
          <w:rFonts w:ascii="宋体" w:eastAsia="宋体" w:hAnsi="宋体" w:cs="宋体"/>
        </w:rPr>
      </w:pPr>
      <w:r w:rsidRPr="009C5692">
        <w:rPr>
          <w:rFonts w:ascii="宋体" w:eastAsia="宋体" w:hAnsi="宋体" w:cs="宋体" w:hint="eastAsia"/>
        </w:rPr>
        <w:t>（一）评委构成：本项目的评委分别由依法组成的评审专家3人或以上单数构成。</w:t>
      </w:r>
    </w:p>
    <w:p w:rsidR="009C5692" w:rsidRPr="009C5692" w:rsidRDefault="009C5692" w:rsidP="009C5692">
      <w:pPr>
        <w:spacing w:after="120" w:line="360" w:lineRule="auto"/>
        <w:rPr>
          <w:rFonts w:ascii="宋体" w:eastAsia="宋体" w:hAnsi="宋体" w:cs="宋体"/>
        </w:rPr>
      </w:pPr>
      <w:r w:rsidRPr="009C5692">
        <w:rPr>
          <w:rFonts w:ascii="宋体" w:eastAsia="宋体" w:hAnsi="宋体" w:cs="宋体" w:hint="eastAsia"/>
        </w:rPr>
        <w:t>（二）评审依据：评委将以询价采购公告为评审依据，对报价人的价格、技术、商务3个方面内容按百分制打分。</w:t>
      </w:r>
    </w:p>
    <w:p w:rsidR="009C5692" w:rsidRPr="009C5692" w:rsidRDefault="009C5692" w:rsidP="009C5692">
      <w:pPr>
        <w:spacing w:after="120" w:line="360" w:lineRule="auto"/>
        <w:rPr>
          <w:rFonts w:ascii="宋体" w:eastAsia="宋体" w:hAnsi="宋体" w:cs="宋体"/>
        </w:rPr>
      </w:pPr>
      <w:r w:rsidRPr="009C5692">
        <w:rPr>
          <w:rFonts w:ascii="宋体" w:eastAsia="宋体" w:hAnsi="宋体" w:cs="宋体" w:hint="eastAsia"/>
        </w:rPr>
        <w:t>二、评定方法</w:t>
      </w:r>
    </w:p>
    <w:p w:rsidR="009C5692" w:rsidRPr="009C5692" w:rsidRDefault="009C5692" w:rsidP="009C5692">
      <w:pPr>
        <w:spacing w:after="120" w:line="360" w:lineRule="auto"/>
        <w:rPr>
          <w:rFonts w:ascii="宋体" w:eastAsia="宋体" w:hAnsi="宋体" w:cs="宋体"/>
        </w:rPr>
      </w:pPr>
      <w:r w:rsidRPr="009C5692">
        <w:rPr>
          <w:rFonts w:ascii="宋体" w:eastAsia="宋体" w:hAnsi="宋体" w:cs="宋体" w:hint="eastAsia"/>
        </w:rPr>
        <w:t>对</w:t>
      </w:r>
      <w:proofErr w:type="gramStart"/>
      <w:r w:rsidRPr="009C5692">
        <w:rPr>
          <w:rFonts w:ascii="宋体" w:eastAsia="宋体" w:hAnsi="宋体" w:cs="宋体" w:hint="eastAsia"/>
        </w:rPr>
        <w:t>进入详评的</w:t>
      </w:r>
      <w:proofErr w:type="gramEnd"/>
      <w:r w:rsidRPr="009C5692">
        <w:rPr>
          <w:rFonts w:ascii="宋体" w:eastAsia="宋体" w:hAnsi="宋体" w:cs="宋体" w:hint="eastAsia"/>
        </w:rPr>
        <w:t>，采用百分制综合评分法，计分办法按四舍五入取至百分位。</w:t>
      </w:r>
    </w:p>
    <w:tbl>
      <w:tblPr>
        <w:tblpPr w:leftFromText="180" w:rightFromText="180" w:vertAnchor="text" w:horzAnchor="page" w:tblpX="712" w:tblpY="582"/>
        <w:tblOverlap w:val="never"/>
        <w:tblW w:w="10729" w:type="dxa"/>
        <w:tblBorders>
          <w:top w:val="single" w:sz="4" w:space="0" w:color="auto"/>
          <w:left w:val="single" w:sz="4" w:space="0" w:color="auto"/>
          <w:bottom w:val="single" w:sz="4" w:space="0" w:color="auto"/>
          <w:right w:val="single" w:sz="4" w:space="0" w:color="auto"/>
        </w:tblBorders>
        <w:tblLayout w:type="fixed"/>
        <w:tblLook w:val="04A0"/>
      </w:tblPr>
      <w:tblGrid>
        <w:gridCol w:w="250"/>
        <w:gridCol w:w="919"/>
        <w:gridCol w:w="1515"/>
        <w:gridCol w:w="7478"/>
        <w:gridCol w:w="567"/>
      </w:tblGrid>
      <w:tr w:rsidR="009C5692" w:rsidRPr="009C5692" w:rsidTr="008546A3">
        <w:trPr>
          <w:cantSplit/>
          <w:trHeight w:val="494"/>
        </w:trPr>
        <w:tc>
          <w:tcPr>
            <w:tcW w:w="1169" w:type="dxa"/>
            <w:gridSpan w:val="2"/>
            <w:tcBorders>
              <w:top w:val="single" w:sz="4" w:space="0" w:color="auto"/>
              <w:left w:val="single" w:sz="4" w:space="0" w:color="auto"/>
              <w:bottom w:val="single" w:sz="4" w:space="0" w:color="auto"/>
              <w:right w:val="single" w:sz="4" w:space="0" w:color="auto"/>
            </w:tcBorders>
            <w:vAlign w:val="center"/>
          </w:tcPr>
          <w:p w:rsidR="009C5692" w:rsidRPr="009C5692" w:rsidRDefault="009C5692" w:rsidP="009C5692">
            <w:pPr>
              <w:jc w:val="center"/>
              <w:rPr>
                <w:rFonts w:ascii="宋体" w:eastAsia="宋体" w:hAnsi="宋体" w:cs="宋体"/>
                <w:b/>
                <w:bCs/>
                <w:sz w:val="18"/>
                <w:szCs w:val="18"/>
              </w:rPr>
            </w:pPr>
            <w:r w:rsidRPr="009C5692">
              <w:rPr>
                <w:rFonts w:ascii="宋体" w:eastAsia="宋体" w:hAnsi="宋体" w:cs="宋体" w:hint="eastAsia"/>
                <w:b/>
                <w:bCs/>
                <w:sz w:val="18"/>
                <w:szCs w:val="18"/>
              </w:rPr>
              <w:t>序号</w:t>
            </w:r>
          </w:p>
        </w:tc>
        <w:tc>
          <w:tcPr>
            <w:tcW w:w="1515" w:type="dxa"/>
            <w:tcBorders>
              <w:top w:val="single" w:sz="4" w:space="0" w:color="auto"/>
              <w:left w:val="single" w:sz="4" w:space="0" w:color="auto"/>
              <w:bottom w:val="single" w:sz="4" w:space="0" w:color="auto"/>
              <w:right w:val="single" w:sz="4" w:space="0" w:color="auto"/>
            </w:tcBorders>
            <w:vAlign w:val="center"/>
          </w:tcPr>
          <w:p w:rsidR="009C5692" w:rsidRPr="009C5692" w:rsidRDefault="009C5692" w:rsidP="009C5692">
            <w:pPr>
              <w:jc w:val="center"/>
              <w:rPr>
                <w:rFonts w:ascii="宋体" w:eastAsia="宋体" w:hAnsi="宋体" w:cs="宋体"/>
                <w:b/>
                <w:bCs/>
                <w:sz w:val="18"/>
                <w:szCs w:val="18"/>
              </w:rPr>
            </w:pPr>
            <w:r w:rsidRPr="009C5692">
              <w:rPr>
                <w:rFonts w:ascii="宋体" w:eastAsia="宋体" w:hAnsi="宋体" w:cs="宋体" w:hint="eastAsia"/>
                <w:b/>
                <w:bCs/>
                <w:sz w:val="18"/>
                <w:szCs w:val="18"/>
              </w:rPr>
              <w:t>评分指标项</w:t>
            </w:r>
          </w:p>
        </w:tc>
        <w:tc>
          <w:tcPr>
            <w:tcW w:w="7478" w:type="dxa"/>
            <w:tcBorders>
              <w:top w:val="single" w:sz="4" w:space="0" w:color="auto"/>
              <w:left w:val="single" w:sz="4" w:space="0" w:color="auto"/>
              <w:bottom w:val="single" w:sz="4" w:space="0" w:color="auto"/>
              <w:right w:val="single" w:sz="4" w:space="0" w:color="auto"/>
            </w:tcBorders>
            <w:vAlign w:val="center"/>
          </w:tcPr>
          <w:p w:rsidR="009C5692" w:rsidRPr="009C5692" w:rsidRDefault="009C5692" w:rsidP="009C5692">
            <w:pPr>
              <w:ind w:firstLine="562"/>
              <w:jc w:val="center"/>
              <w:rPr>
                <w:rFonts w:ascii="宋体" w:eastAsia="宋体" w:hAnsi="宋体" w:cs="宋体"/>
                <w:b/>
                <w:bCs/>
                <w:sz w:val="18"/>
                <w:szCs w:val="18"/>
              </w:rPr>
            </w:pPr>
            <w:r w:rsidRPr="009C5692">
              <w:rPr>
                <w:rFonts w:ascii="宋体" w:eastAsia="宋体" w:hAnsi="宋体" w:cs="宋体" w:hint="eastAsia"/>
                <w:b/>
                <w:bCs/>
                <w:sz w:val="18"/>
                <w:szCs w:val="18"/>
              </w:rPr>
              <w:t>评议内容</w:t>
            </w:r>
          </w:p>
        </w:tc>
        <w:tc>
          <w:tcPr>
            <w:tcW w:w="567" w:type="dxa"/>
            <w:tcBorders>
              <w:top w:val="single" w:sz="4" w:space="0" w:color="auto"/>
              <w:left w:val="single" w:sz="4" w:space="0" w:color="auto"/>
              <w:bottom w:val="single" w:sz="4" w:space="0" w:color="auto"/>
              <w:right w:val="single" w:sz="4" w:space="0" w:color="auto"/>
            </w:tcBorders>
            <w:vAlign w:val="center"/>
          </w:tcPr>
          <w:p w:rsidR="009C5692" w:rsidRPr="009C5692" w:rsidRDefault="009C5692" w:rsidP="009C5692">
            <w:pPr>
              <w:jc w:val="center"/>
              <w:rPr>
                <w:rFonts w:ascii="宋体" w:eastAsia="宋体" w:hAnsi="宋体" w:cs="宋体"/>
                <w:b/>
                <w:bCs/>
                <w:sz w:val="18"/>
                <w:szCs w:val="18"/>
              </w:rPr>
            </w:pPr>
            <w:r w:rsidRPr="009C5692">
              <w:rPr>
                <w:rFonts w:ascii="宋体" w:eastAsia="宋体" w:hAnsi="宋体" w:cs="宋体" w:hint="eastAsia"/>
                <w:b/>
                <w:bCs/>
                <w:sz w:val="18"/>
                <w:szCs w:val="18"/>
              </w:rPr>
              <w:t>分值</w:t>
            </w:r>
          </w:p>
        </w:tc>
      </w:tr>
      <w:tr w:rsidR="009C5692" w:rsidRPr="009C5692" w:rsidTr="008546A3">
        <w:trPr>
          <w:cantSplit/>
          <w:trHeight w:val="750"/>
        </w:trPr>
        <w:tc>
          <w:tcPr>
            <w:tcW w:w="250" w:type="dxa"/>
            <w:tcBorders>
              <w:top w:val="single" w:sz="4" w:space="0" w:color="auto"/>
              <w:left w:val="single" w:sz="4" w:space="0" w:color="auto"/>
              <w:bottom w:val="single" w:sz="4" w:space="0" w:color="auto"/>
              <w:right w:val="single" w:sz="4" w:space="0" w:color="auto"/>
            </w:tcBorders>
          </w:tcPr>
          <w:p w:rsidR="009C5692" w:rsidRPr="009C5692" w:rsidRDefault="009C5692" w:rsidP="009C5692">
            <w:pPr>
              <w:widowControl/>
              <w:spacing w:line="360" w:lineRule="auto"/>
              <w:rPr>
                <w:rFonts w:ascii="宋体" w:eastAsia="宋体" w:hAnsi="宋体" w:cs="宋体"/>
                <w:b/>
                <w:bCs/>
                <w:kern w:val="0"/>
                <w:sz w:val="18"/>
                <w:szCs w:val="18"/>
              </w:rPr>
            </w:pPr>
            <w:r w:rsidRPr="009C5692">
              <w:rPr>
                <w:rFonts w:ascii="宋体" w:eastAsia="宋体" w:hAnsi="宋体" w:cs="宋体" w:hint="eastAsia"/>
                <w:b/>
                <w:bCs/>
                <w:kern w:val="0"/>
                <w:sz w:val="18"/>
                <w:szCs w:val="18"/>
              </w:rPr>
              <w:t>1</w:t>
            </w:r>
          </w:p>
        </w:tc>
        <w:tc>
          <w:tcPr>
            <w:tcW w:w="919" w:type="dxa"/>
            <w:tcBorders>
              <w:top w:val="single" w:sz="4" w:space="0" w:color="auto"/>
              <w:left w:val="single" w:sz="4" w:space="0" w:color="auto"/>
              <w:bottom w:val="single" w:sz="4" w:space="0" w:color="auto"/>
              <w:right w:val="single" w:sz="4" w:space="0" w:color="auto"/>
            </w:tcBorders>
          </w:tcPr>
          <w:p w:rsidR="009C5692" w:rsidRPr="009C5692" w:rsidRDefault="009C5692" w:rsidP="009C5692">
            <w:pPr>
              <w:widowControl/>
              <w:spacing w:line="360" w:lineRule="auto"/>
              <w:rPr>
                <w:rFonts w:ascii="宋体" w:eastAsia="宋体" w:hAnsi="宋体" w:cs="宋体"/>
                <w:b/>
                <w:bCs/>
                <w:kern w:val="0"/>
                <w:sz w:val="18"/>
                <w:szCs w:val="18"/>
              </w:rPr>
            </w:pPr>
            <w:r w:rsidRPr="009C5692">
              <w:rPr>
                <w:rFonts w:ascii="宋体" w:eastAsia="宋体" w:hAnsi="宋体" w:cs="宋体" w:hint="eastAsia"/>
                <w:b/>
                <w:bCs/>
                <w:kern w:val="0"/>
                <w:sz w:val="18"/>
                <w:szCs w:val="18"/>
              </w:rPr>
              <w:t>价格分</w:t>
            </w:r>
          </w:p>
          <w:p w:rsidR="009C5692" w:rsidRPr="009C5692" w:rsidRDefault="009C5692" w:rsidP="009C5692">
            <w:pPr>
              <w:widowControl/>
              <w:spacing w:line="360" w:lineRule="auto"/>
              <w:rPr>
                <w:rFonts w:ascii="宋体" w:eastAsia="宋体" w:hAnsi="宋体" w:cs="宋体"/>
                <w:b/>
                <w:bCs/>
                <w:kern w:val="0"/>
                <w:sz w:val="18"/>
                <w:szCs w:val="18"/>
              </w:rPr>
            </w:pPr>
            <w:r w:rsidRPr="009C5692">
              <w:rPr>
                <w:rFonts w:ascii="宋体" w:eastAsia="宋体" w:hAnsi="宋体" w:cs="宋体" w:hint="eastAsia"/>
                <w:b/>
                <w:bCs/>
                <w:sz w:val="18"/>
                <w:szCs w:val="18"/>
              </w:rPr>
              <w:t>（满分20分）</w:t>
            </w:r>
          </w:p>
        </w:tc>
        <w:tc>
          <w:tcPr>
            <w:tcW w:w="1515" w:type="dxa"/>
            <w:tcBorders>
              <w:top w:val="single" w:sz="4" w:space="0" w:color="auto"/>
              <w:left w:val="single" w:sz="4" w:space="0" w:color="auto"/>
              <w:bottom w:val="single" w:sz="4" w:space="0" w:color="auto"/>
              <w:right w:val="single" w:sz="4" w:space="0" w:color="auto"/>
            </w:tcBorders>
          </w:tcPr>
          <w:p w:rsidR="009C5692" w:rsidRPr="009C5692" w:rsidRDefault="009C5692" w:rsidP="009C5692">
            <w:pPr>
              <w:widowControl/>
              <w:spacing w:line="360" w:lineRule="auto"/>
              <w:rPr>
                <w:rFonts w:ascii="宋体" w:eastAsia="宋体" w:hAnsi="宋体" w:cs="宋体"/>
                <w:kern w:val="0"/>
                <w:sz w:val="18"/>
                <w:szCs w:val="18"/>
              </w:rPr>
            </w:pPr>
            <w:r w:rsidRPr="009C5692">
              <w:rPr>
                <w:rFonts w:ascii="宋体" w:eastAsia="宋体" w:hAnsi="宋体" w:cs="宋体" w:hint="eastAsia"/>
                <w:kern w:val="0"/>
                <w:sz w:val="18"/>
                <w:szCs w:val="18"/>
              </w:rPr>
              <w:t>报价价格</w:t>
            </w:r>
          </w:p>
          <w:p w:rsidR="009C5692" w:rsidRPr="009C5692" w:rsidRDefault="009C5692" w:rsidP="009C5692">
            <w:pPr>
              <w:widowControl/>
              <w:spacing w:line="360" w:lineRule="auto"/>
              <w:rPr>
                <w:rFonts w:ascii="宋体" w:eastAsia="宋体" w:hAnsi="宋体" w:cs="宋体"/>
                <w:b/>
                <w:bCs/>
                <w:kern w:val="0"/>
                <w:sz w:val="18"/>
                <w:szCs w:val="18"/>
              </w:rPr>
            </w:pPr>
            <w:r w:rsidRPr="009C5692">
              <w:rPr>
                <w:rFonts w:ascii="宋体" w:eastAsia="宋体" w:hAnsi="宋体" w:cs="宋体" w:hint="eastAsia"/>
                <w:sz w:val="18"/>
                <w:szCs w:val="18"/>
              </w:rPr>
              <w:t>（满分20分）</w:t>
            </w:r>
          </w:p>
        </w:tc>
        <w:tc>
          <w:tcPr>
            <w:tcW w:w="7478" w:type="dxa"/>
            <w:tcBorders>
              <w:top w:val="single" w:sz="4" w:space="0" w:color="auto"/>
              <w:left w:val="single" w:sz="4" w:space="0" w:color="auto"/>
              <w:bottom w:val="single" w:sz="4" w:space="0" w:color="auto"/>
              <w:right w:val="single" w:sz="4" w:space="0" w:color="auto"/>
            </w:tcBorders>
          </w:tcPr>
          <w:p w:rsidR="009C5692" w:rsidRPr="009C5692" w:rsidRDefault="009C5692" w:rsidP="009C5692">
            <w:pPr>
              <w:rPr>
                <w:rFonts w:ascii="宋体" w:eastAsia="宋体" w:hAnsi="宋体" w:cs="宋体"/>
                <w:bCs/>
                <w:kern w:val="0"/>
                <w:sz w:val="18"/>
                <w:szCs w:val="18"/>
              </w:rPr>
            </w:pPr>
            <w:r w:rsidRPr="009C5692">
              <w:rPr>
                <w:rFonts w:ascii="宋体" w:eastAsia="宋体" w:hAnsi="宋体" w:cs="宋体" w:hint="eastAsia"/>
                <w:bCs/>
                <w:kern w:val="0"/>
                <w:sz w:val="18"/>
                <w:szCs w:val="18"/>
              </w:rPr>
              <w:t>报价得分=（基准价/</w:t>
            </w:r>
            <w:r w:rsidRPr="009C5692">
              <w:rPr>
                <w:rFonts w:ascii="宋体" w:eastAsia="宋体" w:hAnsi="宋体" w:cs="宋体" w:hint="eastAsia"/>
                <w:color w:val="000000"/>
                <w:sz w:val="18"/>
                <w:szCs w:val="18"/>
              </w:rPr>
              <w:t>最后</w:t>
            </w:r>
            <w:r w:rsidRPr="009C5692">
              <w:rPr>
                <w:rFonts w:ascii="宋体" w:eastAsia="宋体" w:hAnsi="宋体" w:cs="宋体" w:hint="eastAsia"/>
                <w:bCs/>
                <w:kern w:val="0"/>
                <w:sz w:val="18"/>
                <w:szCs w:val="18"/>
              </w:rPr>
              <w:t>报价）×20分</w:t>
            </w:r>
          </w:p>
          <w:p w:rsidR="009C5692" w:rsidRPr="009C5692" w:rsidRDefault="009C5692" w:rsidP="009C5692">
            <w:pPr>
              <w:rPr>
                <w:rFonts w:ascii="宋体" w:eastAsia="宋体" w:hAnsi="宋体" w:cs="宋体"/>
                <w:b/>
                <w:bCs/>
                <w:sz w:val="18"/>
                <w:szCs w:val="18"/>
              </w:rPr>
            </w:pPr>
            <w:r w:rsidRPr="009C5692">
              <w:rPr>
                <w:rFonts w:ascii="宋体" w:eastAsia="宋体" w:hAnsi="宋体" w:cs="宋体" w:hint="eastAsia"/>
                <w:bCs/>
                <w:kern w:val="0"/>
                <w:sz w:val="18"/>
                <w:szCs w:val="18"/>
              </w:rPr>
              <w:t>注：评标基准价为满足报价文件要求且报价价格最低的报价，计算分数时四舍五入取小数点后两位。</w:t>
            </w:r>
          </w:p>
        </w:tc>
        <w:tc>
          <w:tcPr>
            <w:tcW w:w="567" w:type="dxa"/>
            <w:tcBorders>
              <w:top w:val="single" w:sz="4" w:space="0" w:color="auto"/>
              <w:left w:val="single" w:sz="4" w:space="0" w:color="auto"/>
              <w:bottom w:val="single" w:sz="4" w:space="0" w:color="auto"/>
              <w:right w:val="single" w:sz="4" w:space="0" w:color="auto"/>
            </w:tcBorders>
          </w:tcPr>
          <w:p w:rsidR="009C5692" w:rsidRPr="009C5692" w:rsidRDefault="009C5692" w:rsidP="009C5692">
            <w:pPr>
              <w:spacing w:line="360" w:lineRule="auto"/>
              <w:rPr>
                <w:rFonts w:ascii="宋体" w:eastAsia="宋体" w:hAnsi="宋体" w:cs="宋体"/>
                <w:sz w:val="18"/>
                <w:szCs w:val="18"/>
              </w:rPr>
            </w:pPr>
            <w:r w:rsidRPr="009C5692">
              <w:rPr>
                <w:rFonts w:ascii="宋体" w:eastAsia="宋体" w:hAnsi="宋体" w:cs="宋体" w:hint="eastAsia"/>
                <w:b/>
                <w:sz w:val="18"/>
                <w:szCs w:val="18"/>
              </w:rPr>
              <w:t>20</w:t>
            </w:r>
            <w:r w:rsidRPr="009C5692">
              <w:rPr>
                <w:rFonts w:ascii="宋体" w:eastAsia="宋体" w:hAnsi="宋体" w:cs="宋体" w:hint="eastAsia"/>
                <w:sz w:val="18"/>
                <w:szCs w:val="18"/>
              </w:rPr>
              <w:t>分</w:t>
            </w:r>
          </w:p>
        </w:tc>
      </w:tr>
      <w:tr w:rsidR="009C5692" w:rsidRPr="009C5692" w:rsidTr="008546A3">
        <w:trPr>
          <w:cantSplit/>
          <w:trHeight w:val="1211"/>
        </w:trPr>
        <w:tc>
          <w:tcPr>
            <w:tcW w:w="250" w:type="dxa"/>
            <w:vMerge w:val="restart"/>
            <w:tcBorders>
              <w:left w:val="single" w:sz="4" w:space="0" w:color="auto"/>
              <w:right w:val="single" w:sz="4" w:space="0" w:color="auto"/>
            </w:tcBorders>
          </w:tcPr>
          <w:p w:rsidR="009C5692" w:rsidRPr="009C5692" w:rsidRDefault="009C5692" w:rsidP="009C5692">
            <w:pPr>
              <w:spacing w:line="360" w:lineRule="auto"/>
              <w:rPr>
                <w:rFonts w:ascii="宋体" w:eastAsia="宋体" w:hAnsi="宋体" w:cs="宋体"/>
                <w:b/>
                <w:sz w:val="18"/>
                <w:szCs w:val="18"/>
              </w:rPr>
            </w:pPr>
            <w:r w:rsidRPr="009C5692">
              <w:rPr>
                <w:rFonts w:ascii="宋体" w:eastAsia="宋体" w:hAnsi="宋体" w:cs="宋体" w:hint="eastAsia"/>
                <w:b/>
                <w:sz w:val="18"/>
                <w:szCs w:val="18"/>
              </w:rPr>
              <w:t>2</w:t>
            </w:r>
          </w:p>
        </w:tc>
        <w:tc>
          <w:tcPr>
            <w:tcW w:w="919" w:type="dxa"/>
            <w:vMerge w:val="restart"/>
            <w:tcBorders>
              <w:left w:val="single" w:sz="4" w:space="0" w:color="auto"/>
              <w:right w:val="single" w:sz="4" w:space="0" w:color="auto"/>
            </w:tcBorders>
          </w:tcPr>
          <w:p w:rsidR="009C5692" w:rsidRPr="009C5692" w:rsidRDefault="009C5692" w:rsidP="009C5692">
            <w:pPr>
              <w:spacing w:line="360" w:lineRule="auto"/>
              <w:rPr>
                <w:rFonts w:ascii="宋体" w:eastAsia="宋体" w:hAnsi="宋体" w:cs="宋体"/>
                <w:b/>
                <w:bCs/>
                <w:sz w:val="18"/>
                <w:szCs w:val="18"/>
              </w:rPr>
            </w:pPr>
            <w:r w:rsidRPr="009C5692">
              <w:rPr>
                <w:rFonts w:ascii="宋体" w:eastAsia="宋体" w:hAnsi="宋体" w:cs="宋体" w:hint="eastAsia"/>
                <w:b/>
                <w:sz w:val="18"/>
                <w:szCs w:val="18"/>
              </w:rPr>
              <w:t>技术分</w:t>
            </w:r>
          </w:p>
          <w:p w:rsidR="009C5692" w:rsidRPr="009C5692" w:rsidRDefault="009C5692" w:rsidP="009C5692">
            <w:pPr>
              <w:spacing w:line="360" w:lineRule="auto"/>
              <w:rPr>
                <w:rFonts w:ascii="宋体" w:eastAsia="宋体" w:hAnsi="宋体" w:cs="宋体"/>
                <w:b/>
                <w:sz w:val="18"/>
                <w:szCs w:val="18"/>
              </w:rPr>
            </w:pPr>
            <w:r w:rsidRPr="009C5692">
              <w:rPr>
                <w:rFonts w:ascii="宋体" w:eastAsia="宋体" w:hAnsi="宋体" w:cs="宋体" w:hint="eastAsia"/>
                <w:b/>
                <w:bCs/>
                <w:sz w:val="18"/>
                <w:szCs w:val="18"/>
              </w:rPr>
              <w:t>（满分65分）</w:t>
            </w:r>
          </w:p>
        </w:tc>
        <w:tc>
          <w:tcPr>
            <w:tcW w:w="1515" w:type="dxa"/>
            <w:tcBorders>
              <w:top w:val="single" w:sz="4" w:space="0" w:color="auto"/>
              <w:left w:val="single" w:sz="4" w:space="0" w:color="auto"/>
              <w:right w:val="single" w:sz="4" w:space="0" w:color="auto"/>
            </w:tcBorders>
          </w:tcPr>
          <w:p w:rsidR="009C5692" w:rsidRPr="009C5692" w:rsidRDefault="009C5692" w:rsidP="009C5692">
            <w:pPr>
              <w:spacing w:after="120"/>
              <w:rPr>
                <w:rFonts w:ascii="宋体" w:eastAsia="宋体" w:hAnsi="宋体" w:cs="宋体"/>
                <w:sz w:val="18"/>
                <w:szCs w:val="18"/>
              </w:rPr>
            </w:pPr>
            <w:r w:rsidRPr="009C5692">
              <w:rPr>
                <w:rFonts w:ascii="宋体" w:eastAsia="宋体" w:hAnsi="宋体" w:cs="宋体" w:hint="eastAsia"/>
                <w:sz w:val="18"/>
                <w:szCs w:val="18"/>
              </w:rPr>
              <w:t>2.1实施方案（满分25分）</w:t>
            </w:r>
          </w:p>
          <w:p w:rsidR="009C5692" w:rsidRPr="009C5692" w:rsidRDefault="009C5692" w:rsidP="009C5692">
            <w:pPr>
              <w:spacing w:after="120"/>
              <w:rPr>
                <w:rFonts w:ascii="宋体" w:eastAsia="宋体" w:hAnsi="宋体" w:cs="宋体"/>
                <w:sz w:val="18"/>
                <w:szCs w:val="18"/>
              </w:rPr>
            </w:pPr>
          </w:p>
        </w:tc>
        <w:tc>
          <w:tcPr>
            <w:tcW w:w="7478" w:type="dxa"/>
            <w:tcBorders>
              <w:top w:val="single" w:sz="4" w:space="0" w:color="auto"/>
              <w:left w:val="single" w:sz="4" w:space="0" w:color="auto"/>
              <w:right w:val="single" w:sz="4" w:space="0" w:color="auto"/>
            </w:tcBorders>
          </w:tcPr>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一档（25分）：</w:t>
            </w:r>
            <w:r w:rsidRPr="009C5692">
              <w:rPr>
                <w:rFonts w:ascii="宋体" w:eastAsia="宋体" w:hAnsi="宋体" w:cs="宋体" w:hint="eastAsia"/>
                <w:kern w:val="0"/>
                <w:sz w:val="18"/>
                <w:szCs w:val="18"/>
              </w:rPr>
              <w:t>满足二档的情况下，</w:t>
            </w:r>
            <w:r w:rsidRPr="009C5692">
              <w:rPr>
                <w:rFonts w:ascii="宋体" w:eastAsia="宋体" w:hAnsi="宋体" w:cs="宋体" w:hint="eastAsia"/>
                <w:sz w:val="18"/>
                <w:szCs w:val="18"/>
              </w:rPr>
              <w:t>实施方案详实，方案能清楚的表明对本项目的熟悉程度，保证项目实施的技术力量安排充足，技术服务服务内容和措施完善，安装、调试、验收方法或方案同比更完善有效、更优化、切实可行的，拟投入实施人员不少于5人，配置有组织架构图。</w:t>
            </w:r>
          </w:p>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二档（15分）：</w:t>
            </w:r>
            <w:r w:rsidRPr="009C5692">
              <w:rPr>
                <w:rFonts w:ascii="宋体" w:eastAsia="宋体" w:hAnsi="宋体" w:cs="宋体" w:hint="eastAsia"/>
                <w:kern w:val="0"/>
                <w:sz w:val="18"/>
                <w:szCs w:val="18"/>
              </w:rPr>
              <w:t>满足三档的情况下</w:t>
            </w:r>
            <w:r w:rsidRPr="009C5692">
              <w:rPr>
                <w:rFonts w:ascii="宋体" w:eastAsia="宋体" w:hAnsi="宋体" w:cs="宋体" w:hint="eastAsia"/>
                <w:sz w:val="18"/>
                <w:szCs w:val="18"/>
              </w:rPr>
              <w:t>，实施方案合理，实施方案设计较为完整，有切实合理的安装进度安排，安装调试方案和验收措施合理，安全保密管理措施比较完善，项目管理制度和方法严谨，拟投入实施人员不少于3人，配置有组织架构图。</w:t>
            </w:r>
          </w:p>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三档（5分）：实施方案简单，措施基本符合项目实施需求，具备安全保密管理措施，保证项目实施的技术力量安排基本满足要求，技术服务内容和措施同比一般。</w:t>
            </w:r>
          </w:p>
          <w:p w:rsidR="009C5692" w:rsidRPr="009C5692" w:rsidRDefault="009C5692" w:rsidP="009C5692">
            <w:pPr>
              <w:spacing w:after="120"/>
              <w:ind w:firstLineChars="200" w:firstLine="361"/>
              <w:rPr>
                <w:rFonts w:ascii="宋体" w:eastAsia="宋体" w:hAnsi="宋体" w:cs="宋体"/>
                <w:b/>
                <w:kern w:val="0"/>
                <w:sz w:val="18"/>
                <w:szCs w:val="18"/>
              </w:rPr>
            </w:pPr>
            <w:r w:rsidRPr="009C5692">
              <w:rPr>
                <w:rFonts w:ascii="宋体" w:eastAsia="宋体" w:hAnsi="宋体" w:cs="宋体" w:hint="eastAsia"/>
                <w:b/>
                <w:bCs/>
                <w:sz w:val="18"/>
                <w:szCs w:val="18"/>
              </w:rPr>
              <w:t>注：报价时提供截止报价之日前连续3个月实施人员在报价单位</w:t>
            </w:r>
            <w:proofErr w:type="gramStart"/>
            <w:r w:rsidRPr="009C5692">
              <w:rPr>
                <w:rFonts w:ascii="宋体" w:eastAsia="宋体" w:hAnsi="宋体" w:cs="宋体" w:hint="eastAsia"/>
                <w:b/>
                <w:bCs/>
                <w:sz w:val="18"/>
                <w:szCs w:val="18"/>
              </w:rPr>
              <w:t>社保证明</w:t>
            </w:r>
            <w:proofErr w:type="gramEnd"/>
            <w:r w:rsidRPr="009C5692">
              <w:rPr>
                <w:rFonts w:ascii="宋体" w:eastAsia="宋体" w:hAnsi="宋体" w:cs="宋体" w:hint="eastAsia"/>
                <w:b/>
                <w:bCs/>
                <w:sz w:val="18"/>
                <w:szCs w:val="18"/>
              </w:rPr>
              <w:t>文件加盖单位公章；未提供方案或提供的内容与本项目无关的不得分。如因提供材料不清晰导致被误读、漏读或者查找不到相关内容的，由此引发的后果由报价人自行承担。</w:t>
            </w:r>
          </w:p>
        </w:tc>
        <w:tc>
          <w:tcPr>
            <w:tcW w:w="567" w:type="dxa"/>
            <w:tcBorders>
              <w:top w:val="single" w:sz="4" w:space="0" w:color="auto"/>
              <w:left w:val="single" w:sz="4" w:space="0" w:color="auto"/>
              <w:right w:val="single" w:sz="4" w:space="0" w:color="auto"/>
            </w:tcBorders>
          </w:tcPr>
          <w:p w:rsidR="009C5692" w:rsidRPr="009C5692" w:rsidRDefault="009C5692" w:rsidP="009C5692">
            <w:pPr>
              <w:spacing w:line="360" w:lineRule="auto"/>
              <w:rPr>
                <w:rFonts w:ascii="宋体" w:eastAsia="宋体" w:hAnsi="宋体" w:cs="宋体"/>
                <w:sz w:val="18"/>
                <w:szCs w:val="18"/>
              </w:rPr>
            </w:pPr>
            <w:r w:rsidRPr="009C5692">
              <w:rPr>
                <w:rFonts w:ascii="宋体" w:eastAsia="宋体" w:hAnsi="宋体" w:cs="宋体" w:hint="eastAsia"/>
                <w:b/>
                <w:sz w:val="18"/>
                <w:szCs w:val="18"/>
              </w:rPr>
              <w:t>25</w:t>
            </w:r>
            <w:r w:rsidRPr="009C5692">
              <w:rPr>
                <w:rFonts w:ascii="宋体" w:eastAsia="宋体" w:hAnsi="宋体" w:cs="宋体" w:hint="eastAsia"/>
                <w:sz w:val="18"/>
                <w:szCs w:val="18"/>
              </w:rPr>
              <w:t>分</w:t>
            </w:r>
          </w:p>
        </w:tc>
      </w:tr>
      <w:tr w:rsidR="009C5692" w:rsidRPr="009C5692" w:rsidTr="008546A3">
        <w:trPr>
          <w:cantSplit/>
          <w:trHeight w:val="1211"/>
        </w:trPr>
        <w:tc>
          <w:tcPr>
            <w:tcW w:w="250" w:type="dxa"/>
            <w:vMerge/>
            <w:tcBorders>
              <w:left w:val="single" w:sz="4" w:space="0" w:color="auto"/>
              <w:right w:val="single" w:sz="4" w:space="0" w:color="auto"/>
            </w:tcBorders>
          </w:tcPr>
          <w:p w:rsidR="009C5692" w:rsidRPr="009C5692" w:rsidRDefault="009C5692" w:rsidP="009C5692">
            <w:pPr>
              <w:spacing w:line="360" w:lineRule="auto"/>
              <w:rPr>
                <w:rFonts w:ascii="宋体" w:eastAsia="宋体" w:hAnsi="宋体" w:cs="宋体"/>
                <w:b/>
                <w:sz w:val="18"/>
                <w:szCs w:val="18"/>
              </w:rPr>
            </w:pPr>
          </w:p>
        </w:tc>
        <w:tc>
          <w:tcPr>
            <w:tcW w:w="919" w:type="dxa"/>
            <w:vMerge/>
            <w:tcBorders>
              <w:left w:val="single" w:sz="4" w:space="0" w:color="auto"/>
              <w:right w:val="single" w:sz="4" w:space="0" w:color="auto"/>
            </w:tcBorders>
            <w:vAlign w:val="center"/>
          </w:tcPr>
          <w:p w:rsidR="009C5692" w:rsidRPr="009C5692" w:rsidRDefault="009C5692" w:rsidP="009C5692">
            <w:pPr>
              <w:spacing w:line="360" w:lineRule="auto"/>
              <w:jc w:val="center"/>
              <w:rPr>
                <w:rFonts w:ascii="宋体" w:eastAsia="宋体" w:hAnsi="宋体" w:cs="宋体"/>
                <w:b/>
                <w:sz w:val="18"/>
                <w:szCs w:val="18"/>
              </w:rPr>
            </w:pPr>
          </w:p>
        </w:tc>
        <w:tc>
          <w:tcPr>
            <w:tcW w:w="1515" w:type="dxa"/>
            <w:tcBorders>
              <w:top w:val="single" w:sz="4" w:space="0" w:color="auto"/>
              <w:left w:val="single" w:sz="4" w:space="0" w:color="auto"/>
              <w:right w:val="single" w:sz="4" w:space="0" w:color="auto"/>
            </w:tcBorders>
          </w:tcPr>
          <w:p w:rsidR="009C5692" w:rsidRPr="009C5692" w:rsidRDefault="009C5692" w:rsidP="009C5692">
            <w:pPr>
              <w:spacing w:after="120"/>
              <w:rPr>
                <w:rFonts w:ascii="宋体" w:eastAsia="宋体" w:hAnsi="宋体" w:cs="宋体"/>
                <w:sz w:val="18"/>
                <w:szCs w:val="18"/>
              </w:rPr>
            </w:pPr>
            <w:r w:rsidRPr="009C5692">
              <w:rPr>
                <w:rFonts w:ascii="宋体" w:eastAsia="宋体" w:hAnsi="宋体" w:cs="宋体" w:hint="eastAsia"/>
                <w:sz w:val="18"/>
                <w:szCs w:val="18"/>
              </w:rPr>
              <w:t>2.2培训运维及数据分析服务（满分20分）</w:t>
            </w:r>
          </w:p>
        </w:tc>
        <w:tc>
          <w:tcPr>
            <w:tcW w:w="7478" w:type="dxa"/>
            <w:tcBorders>
              <w:top w:val="single" w:sz="4" w:space="0" w:color="auto"/>
              <w:left w:val="single" w:sz="4" w:space="0" w:color="auto"/>
              <w:right w:val="single" w:sz="4" w:space="0" w:color="auto"/>
            </w:tcBorders>
          </w:tcPr>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一档（20分）：</w:t>
            </w:r>
            <w:r w:rsidRPr="009C5692">
              <w:rPr>
                <w:rFonts w:ascii="宋体" w:eastAsia="宋体" w:hAnsi="宋体" w:cs="宋体" w:hint="eastAsia"/>
                <w:kern w:val="0"/>
                <w:sz w:val="18"/>
                <w:szCs w:val="18"/>
              </w:rPr>
              <w:t>满足二档的情况下</w:t>
            </w:r>
            <w:r w:rsidRPr="009C5692">
              <w:rPr>
                <w:rFonts w:ascii="宋体" w:eastAsia="宋体" w:hAnsi="宋体" w:cs="宋体" w:hint="eastAsia"/>
                <w:sz w:val="18"/>
                <w:szCs w:val="18"/>
              </w:rPr>
              <w:t>，提供不少于4次线上或线下平台使用培训，覆盖校级管理员及各院系教学秘书、教师；服务期内提供7×24 小时技术支持，平台故障响应时间不超过1小时，常规问题12小时内解决；服务期满提交详尽《全校教师年度培训大数据分析报告》，完整涵盖各院系学情对比、教师学习行为分析、课程资源利用评估、教师培训分层成长差异分析、年度培训问题风险</w:t>
            </w:r>
            <w:proofErr w:type="gramStart"/>
            <w:r w:rsidRPr="009C5692">
              <w:rPr>
                <w:rFonts w:ascii="宋体" w:eastAsia="宋体" w:hAnsi="宋体" w:cs="宋体" w:hint="eastAsia"/>
                <w:sz w:val="18"/>
                <w:szCs w:val="18"/>
              </w:rPr>
              <w:t>研</w:t>
            </w:r>
            <w:proofErr w:type="gramEnd"/>
            <w:r w:rsidRPr="009C5692">
              <w:rPr>
                <w:rFonts w:ascii="宋体" w:eastAsia="宋体" w:hAnsi="宋体" w:cs="宋体" w:hint="eastAsia"/>
                <w:sz w:val="18"/>
                <w:szCs w:val="18"/>
              </w:rPr>
              <w:t>判与优化预警分析及发展建议全部模块。</w:t>
            </w:r>
          </w:p>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二档（12分）：</w:t>
            </w:r>
            <w:r w:rsidRPr="009C5692">
              <w:rPr>
                <w:rFonts w:ascii="宋体" w:eastAsia="宋体" w:hAnsi="宋体" w:cs="宋体" w:hint="eastAsia"/>
                <w:kern w:val="0"/>
                <w:sz w:val="18"/>
                <w:szCs w:val="18"/>
              </w:rPr>
              <w:t>满足三档的情况下</w:t>
            </w:r>
            <w:r w:rsidRPr="009C5692">
              <w:rPr>
                <w:rFonts w:ascii="宋体" w:eastAsia="宋体" w:hAnsi="宋体" w:cs="宋体" w:hint="eastAsia"/>
                <w:sz w:val="18"/>
                <w:szCs w:val="18"/>
              </w:rPr>
              <w:t>，提供不少于3次线上或线下平台使用培训，覆盖校级管理员及各院系教学秘书；服务期内提供7×24小时技术支持，平台故障响应时间不超过1小时，常规问题18小时内解决；服务期满提交《全校教师年度培训大数据分析报告》，完整涵盖各院系学情对比、教师学习行为分析、课程资源利用评估、教师培训分层成长差异分析及发展建议全部模块。</w:t>
            </w:r>
          </w:p>
          <w:p w:rsidR="009C5692" w:rsidRPr="009C5692" w:rsidRDefault="009C5692" w:rsidP="009C5692">
            <w:pPr>
              <w:ind w:firstLineChars="200" w:firstLine="360"/>
              <w:rPr>
                <w:rFonts w:ascii="宋体" w:eastAsia="宋体" w:hAnsi="宋体" w:cs="宋体"/>
                <w:b/>
                <w:bCs/>
                <w:sz w:val="18"/>
                <w:szCs w:val="18"/>
              </w:rPr>
            </w:pPr>
            <w:r w:rsidRPr="009C5692">
              <w:rPr>
                <w:rFonts w:ascii="宋体" w:eastAsia="宋体" w:hAnsi="宋体" w:cs="宋体" w:hint="eastAsia"/>
                <w:sz w:val="18"/>
                <w:szCs w:val="18"/>
              </w:rPr>
              <w:t>三档（5分）：技术服务方案与故障解决方案基本满足项目需求，提供不少于2次线上或线下平台使用培训，覆盖校级管理员及各院系教学秘书；服务期内提供7×24小时技术支持，平台故障响应时间不超过1小时，常规问题24小时内解决；服务期满提交《全校教师年度培训大数据分析报告》，包含各院系学情对比、教师学习行为分析、课程资源利用评估及发展建议相关内容。</w:t>
            </w:r>
          </w:p>
        </w:tc>
        <w:tc>
          <w:tcPr>
            <w:tcW w:w="567" w:type="dxa"/>
            <w:tcBorders>
              <w:top w:val="single" w:sz="4" w:space="0" w:color="auto"/>
              <w:left w:val="single" w:sz="4" w:space="0" w:color="auto"/>
              <w:right w:val="single" w:sz="4" w:space="0" w:color="auto"/>
            </w:tcBorders>
          </w:tcPr>
          <w:p w:rsidR="009C5692" w:rsidRPr="009C5692" w:rsidRDefault="009C5692" w:rsidP="009C5692">
            <w:pPr>
              <w:spacing w:line="360" w:lineRule="auto"/>
              <w:rPr>
                <w:rFonts w:ascii="宋体" w:eastAsia="宋体" w:hAnsi="宋体" w:cs="宋体"/>
                <w:b/>
                <w:sz w:val="18"/>
                <w:szCs w:val="18"/>
              </w:rPr>
            </w:pPr>
            <w:r w:rsidRPr="009C5692">
              <w:rPr>
                <w:rFonts w:ascii="宋体" w:eastAsia="宋体" w:hAnsi="宋体" w:cs="宋体" w:hint="eastAsia"/>
                <w:b/>
                <w:sz w:val="18"/>
                <w:szCs w:val="18"/>
              </w:rPr>
              <w:t>20分</w:t>
            </w:r>
          </w:p>
        </w:tc>
      </w:tr>
      <w:tr w:rsidR="009C5692" w:rsidRPr="009C5692" w:rsidTr="008546A3">
        <w:trPr>
          <w:cantSplit/>
          <w:trHeight w:val="90"/>
        </w:trPr>
        <w:tc>
          <w:tcPr>
            <w:tcW w:w="250" w:type="dxa"/>
            <w:vMerge/>
            <w:tcBorders>
              <w:left w:val="single" w:sz="4" w:space="0" w:color="auto"/>
              <w:right w:val="single" w:sz="4" w:space="0" w:color="auto"/>
            </w:tcBorders>
          </w:tcPr>
          <w:p w:rsidR="009C5692" w:rsidRPr="009C5692" w:rsidRDefault="009C5692" w:rsidP="009C5692">
            <w:pPr>
              <w:spacing w:line="360" w:lineRule="auto"/>
              <w:rPr>
                <w:rFonts w:ascii="宋体" w:eastAsia="宋体" w:hAnsi="宋体" w:cs="宋体"/>
                <w:b/>
                <w:sz w:val="18"/>
                <w:szCs w:val="18"/>
              </w:rPr>
            </w:pPr>
          </w:p>
        </w:tc>
        <w:tc>
          <w:tcPr>
            <w:tcW w:w="919" w:type="dxa"/>
            <w:vMerge/>
            <w:tcBorders>
              <w:left w:val="single" w:sz="4" w:space="0" w:color="auto"/>
              <w:right w:val="single" w:sz="4" w:space="0" w:color="auto"/>
            </w:tcBorders>
            <w:vAlign w:val="center"/>
          </w:tcPr>
          <w:p w:rsidR="009C5692" w:rsidRPr="009C5692" w:rsidRDefault="009C5692" w:rsidP="009C5692">
            <w:pPr>
              <w:spacing w:line="360" w:lineRule="auto"/>
              <w:jc w:val="center"/>
              <w:rPr>
                <w:rFonts w:ascii="宋体" w:eastAsia="宋体" w:hAnsi="宋体" w:cs="宋体"/>
                <w:b/>
                <w:sz w:val="18"/>
                <w:szCs w:val="18"/>
              </w:rPr>
            </w:pPr>
          </w:p>
        </w:tc>
        <w:tc>
          <w:tcPr>
            <w:tcW w:w="1515" w:type="dxa"/>
            <w:tcBorders>
              <w:top w:val="single" w:sz="4" w:space="0" w:color="auto"/>
              <w:left w:val="single" w:sz="4" w:space="0" w:color="auto"/>
              <w:right w:val="single" w:sz="4" w:space="0" w:color="auto"/>
            </w:tcBorders>
          </w:tcPr>
          <w:p w:rsidR="009C5692" w:rsidRPr="009C5692" w:rsidRDefault="009C5692" w:rsidP="009C5692">
            <w:pPr>
              <w:spacing w:after="120"/>
              <w:rPr>
                <w:rFonts w:ascii="宋体" w:eastAsia="宋体" w:hAnsi="宋体" w:cs="宋体"/>
                <w:sz w:val="18"/>
                <w:szCs w:val="18"/>
              </w:rPr>
            </w:pPr>
            <w:r w:rsidRPr="009C5692">
              <w:rPr>
                <w:rFonts w:ascii="宋体" w:eastAsia="宋体" w:hAnsi="宋体" w:cs="宋体" w:hint="eastAsia"/>
                <w:sz w:val="18"/>
                <w:szCs w:val="18"/>
              </w:rPr>
              <w:t>2.3售后服务承诺（满分20分）</w:t>
            </w:r>
          </w:p>
          <w:p w:rsidR="009C5692" w:rsidRPr="009C5692" w:rsidRDefault="009C5692" w:rsidP="009C5692">
            <w:pPr>
              <w:spacing w:after="120"/>
              <w:rPr>
                <w:rFonts w:ascii="宋体" w:eastAsia="宋体" w:hAnsi="宋体" w:cs="宋体"/>
                <w:sz w:val="18"/>
                <w:szCs w:val="18"/>
              </w:rPr>
            </w:pPr>
          </w:p>
          <w:p w:rsidR="009C5692" w:rsidRPr="009C5692" w:rsidRDefault="009C5692" w:rsidP="009C5692">
            <w:pPr>
              <w:spacing w:after="120"/>
              <w:rPr>
                <w:rFonts w:ascii="宋体" w:eastAsia="宋体" w:hAnsi="宋体" w:cs="宋体"/>
                <w:sz w:val="18"/>
                <w:szCs w:val="18"/>
              </w:rPr>
            </w:pPr>
          </w:p>
        </w:tc>
        <w:tc>
          <w:tcPr>
            <w:tcW w:w="7478" w:type="dxa"/>
            <w:tcBorders>
              <w:top w:val="single" w:sz="4" w:space="0" w:color="auto"/>
              <w:left w:val="single" w:sz="4" w:space="0" w:color="auto"/>
              <w:right w:val="single" w:sz="4" w:space="0" w:color="auto"/>
            </w:tcBorders>
          </w:tcPr>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一档（20分）：满足二档的情况下，具有详细的项目更新和升级维护措施、超出免费质保服务期限后，有具体的</w:t>
            </w:r>
            <w:proofErr w:type="gramStart"/>
            <w:r w:rsidRPr="009C5692">
              <w:rPr>
                <w:rFonts w:ascii="宋体" w:eastAsia="宋体" w:hAnsi="宋体" w:cs="宋体" w:hint="eastAsia"/>
                <w:sz w:val="18"/>
                <w:szCs w:val="18"/>
              </w:rPr>
              <w:t>的</w:t>
            </w:r>
            <w:proofErr w:type="gramEnd"/>
            <w:r w:rsidRPr="009C5692">
              <w:rPr>
                <w:rFonts w:ascii="宋体" w:eastAsia="宋体" w:hAnsi="宋体" w:cs="宋体" w:hint="eastAsia"/>
                <w:sz w:val="18"/>
                <w:szCs w:val="18"/>
              </w:rPr>
              <w:t>售后服务内容、回访措施等内容详实、完整，具有针对性。售后服务体系完善，售后服务保证措施得力，可行性强。服务期满后的技术与服务支持承诺至少6个月内不收费的。</w:t>
            </w:r>
          </w:p>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二档（12分）：满足三档的情况下，售后服务方案内容较详细、具体，超出免费质保服务期限后，有具体的</w:t>
            </w:r>
            <w:proofErr w:type="gramStart"/>
            <w:r w:rsidRPr="009C5692">
              <w:rPr>
                <w:rFonts w:ascii="宋体" w:eastAsia="宋体" w:hAnsi="宋体" w:cs="宋体" w:hint="eastAsia"/>
                <w:sz w:val="18"/>
                <w:szCs w:val="18"/>
              </w:rPr>
              <w:t>的</w:t>
            </w:r>
            <w:proofErr w:type="gramEnd"/>
            <w:r w:rsidRPr="009C5692">
              <w:rPr>
                <w:rFonts w:ascii="宋体" w:eastAsia="宋体" w:hAnsi="宋体" w:cs="宋体" w:hint="eastAsia"/>
                <w:sz w:val="18"/>
                <w:szCs w:val="18"/>
              </w:rPr>
              <w:t>售后服务内容和回访措施，售后服务体系较完善，售后服务保证措施较得力，可行性较好。服务期满后的技术与服务支持承诺至少4个月内不收费的。</w:t>
            </w:r>
          </w:p>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三档（5分）：方案中的售后服务方案等内容基本可行，超出免费质保服务期限后，依然可提供简单免费的售后服务内容，如系统日常运维、平台运行适配保障、基础数据维护等服务内容。服务期满后的技术与服务支持承诺至少2个月内不收费的。</w:t>
            </w:r>
          </w:p>
          <w:p w:rsidR="009C5692" w:rsidRPr="009C5692" w:rsidRDefault="009C5692" w:rsidP="009C5692">
            <w:pPr>
              <w:ind w:firstLineChars="200" w:firstLine="361"/>
              <w:rPr>
                <w:rFonts w:ascii="宋体" w:eastAsia="宋体" w:hAnsi="宋体" w:cs="宋体"/>
                <w:sz w:val="18"/>
                <w:szCs w:val="18"/>
              </w:rPr>
            </w:pPr>
            <w:r w:rsidRPr="009C5692">
              <w:rPr>
                <w:rFonts w:ascii="宋体" w:eastAsia="宋体" w:hAnsi="宋体" w:cs="宋体" w:hint="eastAsia"/>
                <w:b/>
                <w:bCs/>
                <w:sz w:val="18"/>
                <w:szCs w:val="18"/>
              </w:rPr>
              <w:t>注：未提供方案或提供的内容与本项目无关的不得分。</w:t>
            </w:r>
          </w:p>
        </w:tc>
        <w:tc>
          <w:tcPr>
            <w:tcW w:w="567" w:type="dxa"/>
            <w:tcBorders>
              <w:top w:val="single" w:sz="4" w:space="0" w:color="auto"/>
              <w:left w:val="single" w:sz="4" w:space="0" w:color="auto"/>
              <w:right w:val="single" w:sz="4" w:space="0" w:color="auto"/>
            </w:tcBorders>
          </w:tcPr>
          <w:p w:rsidR="009C5692" w:rsidRPr="009C5692" w:rsidRDefault="009C5692" w:rsidP="009C5692">
            <w:pPr>
              <w:spacing w:line="360" w:lineRule="auto"/>
              <w:rPr>
                <w:rFonts w:ascii="宋体" w:eastAsia="宋体" w:hAnsi="宋体" w:cs="宋体"/>
                <w:b/>
                <w:sz w:val="18"/>
                <w:szCs w:val="18"/>
              </w:rPr>
            </w:pPr>
            <w:r w:rsidRPr="009C5692">
              <w:rPr>
                <w:rFonts w:ascii="宋体" w:eastAsia="宋体" w:hAnsi="宋体" w:cs="宋体" w:hint="eastAsia"/>
                <w:b/>
                <w:sz w:val="18"/>
                <w:szCs w:val="18"/>
              </w:rPr>
              <w:t>20</w:t>
            </w:r>
            <w:r w:rsidRPr="009C5692">
              <w:rPr>
                <w:rFonts w:ascii="宋体" w:eastAsia="宋体" w:hAnsi="宋体" w:cs="宋体" w:hint="eastAsia"/>
                <w:sz w:val="18"/>
                <w:szCs w:val="18"/>
              </w:rPr>
              <w:t>分</w:t>
            </w:r>
          </w:p>
        </w:tc>
      </w:tr>
      <w:tr w:rsidR="009C5692" w:rsidRPr="009C5692" w:rsidTr="008546A3">
        <w:trPr>
          <w:cantSplit/>
          <w:trHeight w:val="355"/>
        </w:trPr>
        <w:tc>
          <w:tcPr>
            <w:tcW w:w="250" w:type="dxa"/>
            <w:tcBorders>
              <w:top w:val="single" w:sz="4" w:space="0" w:color="auto"/>
              <w:left w:val="single" w:sz="4" w:space="0" w:color="auto"/>
              <w:right w:val="single" w:sz="4" w:space="0" w:color="auto"/>
            </w:tcBorders>
          </w:tcPr>
          <w:p w:rsidR="009C5692" w:rsidRPr="009C5692" w:rsidRDefault="009C5692" w:rsidP="009C5692">
            <w:pPr>
              <w:autoSpaceDE w:val="0"/>
              <w:autoSpaceDN w:val="0"/>
              <w:spacing w:line="360" w:lineRule="auto"/>
              <w:rPr>
                <w:rFonts w:ascii="宋体" w:eastAsia="宋体" w:hAnsi="宋体" w:cs="宋体"/>
                <w:b/>
                <w:sz w:val="18"/>
                <w:szCs w:val="18"/>
              </w:rPr>
            </w:pPr>
            <w:r w:rsidRPr="009C5692">
              <w:rPr>
                <w:rFonts w:ascii="宋体" w:eastAsia="宋体" w:hAnsi="宋体" w:cs="宋体" w:hint="eastAsia"/>
                <w:b/>
                <w:sz w:val="18"/>
                <w:szCs w:val="18"/>
              </w:rPr>
              <w:t>3</w:t>
            </w:r>
          </w:p>
        </w:tc>
        <w:tc>
          <w:tcPr>
            <w:tcW w:w="919" w:type="dxa"/>
            <w:tcBorders>
              <w:top w:val="single" w:sz="4" w:space="0" w:color="auto"/>
              <w:left w:val="single" w:sz="4" w:space="0" w:color="auto"/>
              <w:right w:val="single" w:sz="4" w:space="0" w:color="auto"/>
            </w:tcBorders>
          </w:tcPr>
          <w:p w:rsidR="009C5692" w:rsidRPr="009C5692" w:rsidRDefault="009C5692" w:rsidP="009C5692">
            <w:pPr>
              <w:autoSpaceDE w:val="0"/>
              <w:autoSpaceDN w:val="0"/>
              <w:spacing w:line="360" w:lineRule="auto"/>
              <w:rPr>
                <w:rFonts w:ascii="宋体" w:eastAsia="宋体" w:hAnsi="宋体" w:cs="宋体"/>
                <w:b/>
                <w:sz w:val="18"/>
                <w:szCs w:val="18"/>
              </w:rPr>
            </w:pPr>
            <w:r w:rsidRPr="009C5692">
              <w:rPr>
                <w:rFonts w:ascii="宋体" w:eastAsia="宋体" w:hAnsi="宋体" w:cs="宋体" w:hint="eastAsia"/>
                <w:b/>
                <w:sz w:val="18"/>
                <w:szCs w:val="18"/>
              </w:rPr>
              <w:t>商务分</w:t>
            </w:r>
          </w:p>
          <w:p w:rsidR="009C5692" w:rsidRPr="009C5692" w:rsidRDefault="009C5692" w:rsidP="009C5692">
            <w:pPr>
              <w:autoSpaceDE w:val="0"/>
              <w:autoSpaceDN w:val="0"/>
              <w:spacing w:line="360" w:lineRule="auto"/>
              <w:rPr>
                <w:rFonts w:ascii="宋体" w:eastAsia="宋体" w:hAnsi="宋体" w:cs="宋体"/>
                <w:b/>
                <w:sz w:val="18"/>
                <w:szCs w:val="18"/>
              </w:rPr>
            </w:pPr>
            <w:r w:rsidRPr="009C5692">
              <w:rPr>
                <w:rFonts w:ascii="宋体" w:eastAsia="宋体" w:hAnsi="宋体" w:cs="宋体" w:hint="eastAsia"/>
                <w:b/>
                <w:sz w:val="18"/>
                <w:szCs w:val="18"/>
              </w:rPr>
              <w:t>(</w:t>
            </w:r>
            <w:r w:rsidRPr="009C5692">
              <w:rPr>
                <w:rFonts w:ascii="宋体" w:eastAsia="宋体" w:hAnsi="宋体" w:cs="宋体" w:hint="eastAsia"/>
                <w:b/>
                <w:bCs/>
                <w:kern w:val="0"/>
                <w:sz w:val="18"/>
                <w:szCs w:val="18"/>
              </w:rPr>
              <w:t>满分</w:t>
            </w:r>
            <w:r w:rsidRPr="009C5692">
              <w:rPr>
                <w:rFonts w:ascii="宋体" w:eastAsia="宋体" w:hAnsi="宋体" w:cs="宋体" w:hint="eastAsia"/>
                <w:b/>
                <w:sz w:val="18"/>
                <w:szCs w:val="18"/>
              </w:rPr>
              <w:t>15）</w:t>
            </w:r>
          </w:p>
        </w:tc>
        <w:tc>
          <w:tcPr>
            <w:tcW w:w="1515" w:type="dxa"/>
            <w:tcBorders>
              <w:top w:val="single" w:sz="4" w:space="0" w:color="auto"/>
              <w:left w:val="single" w:sz="4" w:space="0" w:color="auto"/>
              <w:right w:val="single" w:sz="4" w:space="0" w:color="auto"/>
            </w:tcBorders>
          </w:tcPr>
          <w:p w:rsidR="009C5692" w:rsidRPr="009C5692" w:rsidRDefault="009C5692" w:rsidP="009C5692">
            <w:pPr>
              <w:spacing w:after="120"/>
              <w:rPr>
                <w:rFonts w:ascii="宋体" w:eastAsia="宋体" w:hAnsi="宋体" w:cs="宋体"/>
                <w:sz w:val="18"/>
                <w:szCs w:val="18"/>
              </w:rPr>
            </w:pPr>
            <w:r w:rsidRPr="009C5692">
              <w:rPr>
                <w:rFonts w:ascii="宋体" w:eastAsia="宋体" w:hAnsi="宋体" w:cs="宋体" w:hint="eastAsia"/>
                <w:sz w:val="18"/>
                <w:szCs w:val="18"/>
              </w:rPr>
              <w:t>3.1同类业绩（满分7分）</w:t>
            </w:r>
          </w:p>
          <w:p w:rsidR="009C5692" w:rsidRPr="009C5692" w:rsidRDefault="009C5692" w:rsidP="009C5692">
            <w:pPr>
              <w:autoSpaceDE w:val="0"/>
              <w:autoSpaceDN w:val="0"/>
              <w:adjustRightInd w:val="0"/>
              <w:spacing w:line="360" w:lineRule="auto"/>
              <w:rPr>
                <w:rFonts w:ascii="宋体" w:eastAsia="宋体" w:hAnsi="宋体" w:cs="宋体"/>
                <w:kern w:val="0"/>
                <w:sz w:val="18"/>
                <w:szCs w:val="18"/>
              </w:rPr>
            </w:pPr>
          </w:p>
        </w:tc>
        <w:tc>
          <w:tcPr>
            <w:tcW w:w="7478" w:type="dxa"/>
            <w:tcBorders>
              <w:top w:val="single" w:sz="4" w:space="0" w:color="auto"/>
              <w:left w:val="single" w:sz="4" w:space="0" w:color="auto"/>
              <w:bottom w:val="single" w:sz="4" w:space="0" w:color="auto"/>
              <w:right w:val="single" w:sz="4" w:space="0" w:color="auto"/>
            </w:tcBorders>
          </w:tcPr>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2023年1月1日以来至报价截止时间（以合同签订时间为准）止，报价人</w:t>
            </w:r>
            <w:proofErr w:type="gramStart"/>
            <w:r w:rsidRPr="009C5692">
              <w:rPr>
                <w:rFonts w:ascii="宋体" w:eastAsia="宋体" w:hAnsi="宋体" w:cs="宋体" w:hint="eastAsia"/>
                <w:sz w:val="18"/>
                <w:szCs w:val="18"/>
              </w:rPr>
              <w:t>每具有</w:t>
            </w:r>
            <w:proofErr w:type="gramEnd"/>
            <w:r w:rsidRPr="009C5692">
              <w:rPr>
                <w:rFonts w:ascii="宋体" w:eastAsia="宋体" w:hAnsi="宋体" w:cs="宋体" w:hint="eastAsia"/>
                <w:sz w:val="18"/>
                <w:szCs w:val="18"/>
              </w:rPr>
              <w:t>一个类似项目业绩得1分，满分7分。</w:t>
            </w:r>
          </w:p>
          <w:p w:rsidR="009C5692" w:rsidRPr="009C5692" w:rsidRDefault="009C5692" w:rsidP="009C5692">
            <w:pPr>
              <w:ind w:firstLineChars="200" w:firstLine="361"/>
              <w:rPr>
                <w:rFonts w:ascii="宋体" w:eastAsia="宋体" w:hAnsi="宋体" w:cs="宋体"/>
                <w:sz w:val="18"/>
                <w:szCs w:val="18"/>
              </w:rPr>
            </w:pPr>
            <w:r w:rsidRPr="009C5692">
              <w:rPr>
                <w:rFonts w:ascii="宋体" w:eastAsia="宋体" w:hAnsi="宋体" w:cs="宋体" w:hint="eastAsia"/>
                <w:b/>
                <w:sz w:val="18"/>
                <w:szCs w:val="18"/>
              </w:rPr>
              <w:t>注：</w:t>
            </w:r>
            <w:r w:rsidRPr="009C5692">
              <w:rPr>
                <w:rFonts w:ascii="宋体" w:eastAsia="宋体" w:hAnsi="宋体" w:cs="宋体" w:hint="eastAsia"/>
                <w:b/>
                <w:kern w:val="0"/>
                <w:sz w:val="18"/>
                <w:szCs w:val="18"/>
              </w:rPr>
              <w:t>须提供清晰有效的合同扫描件(</w:t>
            </w:r>
            <w:proofErr w:type="gramStart"/>
            <w:r w:rsidRPr="009C5692">
              <w:rPr>
                <w:rFonts w:ascii="宋体" w:eastAsia="宋体" w:hAnsi="宋体" w:cs="宋体" w:hint="eastAsia"/>
                <w:b/>
                <w:kern w:val="0"/>
                <w:sz w:val="18"/>
                <w:szCs w:val="18"/>
              </w:rPr>
              <w:t>含服务</w:t>
            </w:r>
            <w:proofErr w:type="gramEnd"/>
            <w:r w:rsidRPr="009C5692">
              <w:rPr>
                <w:rFonts w:ascii="宋体" w:eastAsia="宋体" w:hAnsi="宋体" w:cs="宋体" w:hint="eastAsia"/>
                <w:b/>
                <w:kern w:val="0"/>
                <w:sz w:val="18"/>
                <w:szCs w:val="18"/>
              </w:rPr>
              <w:t>名称、服务内容、签名、签订合同时间），未提供、提供不全以及与本项目无关的合同不得分。如因提供材料不清晰导致被误读、漏读或者查找不到相关内容的，由此引发的后果由报价人自行承担。</w:t>
            </w:r>
          </w:p>
        </w:tc>
        <w:tc>
          <w:tcPr>
            <w:tcW w:w="567" w:type="dxa"/>
            <w:tcBorders>
              <w:top w:val="single" w:sz="4" w:space="0" w:color="auto"/>
              <w:left w:val="single" w:sz="4" w:space="0" w:color="auto"/>
              <w:bottom w:val="single" w:sz="4" w:space="0" w:color="auto"/>
              <w:right w:val="single" w:sz="4" w:space="0" w:color="auto"/>
            </w:tcBorders>
          </w:tcPr>
          <w:p w:rsidR="009C5692" w:rsidRPr="009C5692" w:rsidRDefault="009C5692" w:rsidP="009C5692">
            <w:pPr>
              <w:spacing w:line="360" w:lineRule="auto"/>
              <w:rPr>
                <w:rFonts w:ascii="宋体" w:eastAsia="宋体" w:hAnsi="宋体" w:cs="宋体"/>
                <w:sz w:val="18"/>
                <w:szCs w:val="18"/>
              </w:rPr>
            </w:pPr>
            <w:r w:rsidRPr="009C5692">
              <w:rPr>
                <w:rFonts w:ascii="宋体" w:eastAsia="宋体" w:hAnsi="宋体" w:cs="宋体" w:hint="eastAsia"/>
                <w:b/>
                <w:sz w:val="18"/>
                <w:szCs w:val="18"/>
              </w:rPr>
              <w:t>7</w:t>
            </w:r>
            <w:r w:rsidRPr="009C5692">
              <w:rPr>
                <w:rFonts w:ascii="宋体" w:eastAsia="宋体" w:hAnsi="宋体" w:cs="宋体" w:hint="eastAsia"/>
                <w:sz w:val="18"/>
                <w:szCs w:val="18"/>
              </w:rPr>
              <w:t>分</w:t>
            </w:r>
          </w:p>
        </w:tc>
      </w:tr>
      <w:tr w:rsidR="009C5692" w:rsidRPr="009C5692" w:rsidTr="008546A3">
        <w:trPr>
          <w:cantSplit/>
          <w:trHeight w:val="355"/>
        </w:trPr>
        <w:tc>
          <w:tcPr>
            <w:tcW w:w="250" w:type="dxa"/>
            <w:tcBorders>
              <w:left w:val="single" w:sz="4" w:space="0" w:color="auto"/>
              <w:right w:val="single" w:sz="4" w:space="0" w:color="auto"/>
            </w:tcBorders>
          </w:tcPr>
          <w:p w:rsidR="009C5692" w:rsidRPr="009C5692" w:rsidRDefault="009C5692" w:rsidP="009C5692">
            <w:pPr>
              <w:autoSpaceDE w:val="0"/>
              <w:autoSpaceDN w:val="0"/>
              <w:spacing w:line="360" w:lineRule="auto"/>
              <w:rPr>
                <w:rFonts w:ascii="宋体" w:eastAsia="宋体" w:hAnsi="宋体" w:cs="宋体"/>
                <w:b/>
                <w:sz w:val="18"/>
                <w:szCs w:val="18"/>
              </w:rPr>
            </w:pPr>
          </w:p>
        </w:tc>
        <w:tc>
          <w:tcPr>
            <w:tcW w:w="919" w:type="dxa"/>
            <w:tcBorders>
              <w:left w:val="single" w:sz="4" w:space="0" w:color="auto"/>
              <w:right w:val="single" w:sz="4" w:space="0" w:color="auto"/>
            </w:tcBorders>
          </w:tcPr>
          <w:p w:rsidR="009C5692" w:rsidRPr="009C5692" w:rsidRDefault="009C5692" w:rsidP="009C5692">
            <w:pPr>
              <w:autoSpaceDE w:val="0"/>
              <w:autoSpaceDN w:val="0"/>
              <w:spacing w:line="360" w:lineRule="auto"/>
              <w:rPr>
                <w:rFonts w:ascii="宋体" w:eastAsia="宋体" w:hAnsi="宋体" w:cs="宋体"/>
                <w:b/>
                <w:sz w:val="18"/>
                <w:szCs w:val="18"/>
              </w:rPr>
            </w:pPr>
          </w:p>
        </w:tc>
        <w:tc>
          <w:tcPr>
            <w:tcW w:w="1515" w:type="dxa"/>
            <w:tcBorders>
              <w:top w:val="single" w:sz="4" w:space="0" w:color="auto"/>
              <w:left w:val="single" w:sz="4" w:space="0" w:color="auto"/>
              <w:right w:val="single" w:sz="4" w:space="0" w:color="auto"/>
            </w:tcBorders>
          </w:tcPr>
          <w:p w:rsidR="009C5692" w:rsidRPr="009C5692" w:rsidRDefault="009C5692" w:rsidP="009C5692">
            <w:pPr>
              <w:spacing w:after="120"/>
              <w:rPr>
                <w:rFonts w:ascii="宋体" w:eastAsia="宋体" w:hAnsi="宋体" w:cs="宋体"/>
                <w:sz w:val="18"/>
                <w:szCs w:val="18"/>
              </w:rPr>
            </w:pPr>
            <w:r w:rsidRPr="009C5692">
              <w:rPr>
                <w:rFonts w:ascii="宋体" w:eastAsia="宋体" w:hAnsi="宋体" w:cs="宋体" w:hint="eastAsia"/>
                <w:sz w:val="18"/>
                <w:szCs w:val="18"/>
              </w:rPr>
              <w:t>3.2履约能力（满分8分）</w:t>
            </w:r>
          </w:p>
        </w:tc>
        <w:tc>
          <w:tcPr>
            <w:tcW w:w="7478" w:type="dxa"/>
            <w:tcBorders>
              <w:top w:val="single" w:sz="4" w:space="0" w:color="auto"/>
              <w:left w:val="single" w:sz="4" w:space="0" w:color="auto"/>
              <w:bottom w:val="single" w:sz="4" w:space="0" w:color="auto"/>
              <w:right w:val="single" w:sz="4" w:space="0" w:color="auto"/>
            </w:tcBorders>
          </w:tcPr>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1.提供网络教学系统类软件著作权证书扫描件，得2分。</w:t>
            </w:r>
          </w:p>
          <w:p w:rsidR="009C5692" w:rsidRPr="009C5692" w:rsidRDefault="009C5692" w:rsidP="009C5692">
            <w:pPr>
              <w:ind w:firstLineChars="200" w:firstLine="360"/>
              <w:rPr>
                <w:rFonts w:ascii="宋体" w:eastAsia="宋体" w:hAnsi="宋体" w:cs="宋体"/>
                <w:sz w:val="18"/>
                <w:szCs w:val="18"/>
              </w:rPr>
            </w:pPr>
            <w:r w:rsidRPr="009C5692">
              <w:rPr>
                <w:rFonts w:ascii="宋体" w:eastAsia="宋体" w:hAnsi="宋体" w:cs="宋体" w:hint="eastAsia"/>
                <w:sz w:val="18"/>
                <w:szCs w:val="18"/>
              </w:rPr>
              <w:t>2.提供有效期内《信息系统安全等级保护备案证明》，二级及以下得2分，三级及以上得3分，满分3分。</w:t>
            </w:r>
          </w:p>
          <w:p w:rsidR="009C5692" w:rsidRPr="009C5692" w:rsidRDefault="009C5692" w:rsidP="009C5692">
            <w:pPr>
              <w:ind w:firstLineChars="200" w:firstLine="360"/>
              <w:rPr>
                <w:rFonts w:ascii="宋体" w:eastAsia="宋体" w:hAnsi="宋体" w:cs="宋体"/>
                <w:bCs/>
                <w:sz w:val="18"/>
                <w:szCs w:val="18"/>
              </w:rPr>
            </w:pPr>
            <w:r w:rsidRPr="009C5692">
              <w:rPr>
                <w:rFonts w:ascii="宋体" w:eastAsia="宋体" w:hAnsi="宋体" w:cs="宋体" w:hint="eastAsia"/>
                <w:bCs/>
                <w:sz w:val="18"/>
                <w:szCs w:val="18"/>
              </w:rPr>
              <w:t>3.报价人应提供平台资质证明，包括但不限于平台运营主体合法经营资质文件、与具备官方办学资质、省级及以上教育主管部门认可的正规教育类事业单位、国家级行业教育指导机构等权威教育机构达成合作或获得授权运营的相关证明材料，3分。</w:t>
            </w:r>
          </w:p>
          <w:p w:rsidR="009C5692" w:rsidRPr="009C5692" w:rsidRDefault="009C5692" w:rsidP="009C5692">
            <w:pPr>
              <w:ind w:firstLineChars="200" w:firstLine="361"/>
              <w:rPr>
                <w:rFonts w:ascii="宋体" w:eastAsia="宋体" w:hAnsi="宋体" w:cs="宋体"/>
                <w:bCs/>
                <w:sz w:val="18"/>
                <w:szCs w:val="18"/>
              </w:rPr>
            </w:pPr>
            <w:r w:rsidRPr="009C5692">
              <w:rPr>
                <w:rFonts w:ascii="宋体" w:eastAsia="宋体" w:hAnsi="宋体" w:cs="宋体" w:hint="eastAsia"/>
                <w:b/>
                <w:sz w:val="18"/>
                <w:szCs w:val="18"/>
              </w:rPr>
              <w:t>注：报价人报价时须提供资质证书</w:t>
            </w:r>
            <w:r w:rsidRPr="009C5692">
              <w:rPr>
                <w:rFonts w:ascii="宋体" w:eastAsia="宋体" w:hAnsi="宋体" w:cs="宋体" w:hint="eastAsia"/>
                <w:b/>
                <w:bCs/>
                <w:sz w:val="18"/>
                <w:szCs w:val="18"/>
              </w:rPr>
              <w:t>复印件或其他证明材料并</w:t>
            </w:r>
            <w:r w:rsidRPr="009C5692">
              <w:rPr>
                <w:rFonts w:ascii="宋体" w:eastAsia="宋体" w:hAnsi="宋体" w:cs="宋体" w:hint="eastAsia"/>
                <w:b/>
                <w:sz w:val="18"/>
                <w:szCs w:val="18"/>
              </w:rPr>
              <w:t>加盖报价人公章，不盖公章不得分。如因提供材料不清晰导致被误读、漏读或者查找不到相关内容的，由此引发的后果由报价人自行承担。</w:t>
            </w:r>
          </w:p>
        </w:tc>
        <w:tc>
          <w:tcPr>
            <w:tcW w:w="567" w:type="dxa"/>
            <w:tcBorders>
              <w:top w:val="single" w:sz="4" w:space="0" w:color="auto"/>
              <w:left w:val="single" w:sz="4" w:space="0" w:color="auto"/>
              <w:bottom w:val="single" w:sz="4" w:space="0" w:color="auto"/>
              <w:right w:val="single" w:sz="4" w:space="0" w:color="auto"/>
            </w:tcBorders>
          </w:tcPr>
          <w:p w:rsidR="009C5692" w:rsidRPr="009C5692" w:rsidRDefault="009C5692" w:rsidP="009C5692">
            <w:pPr>
              <w:spacing w:line="360" w:lineRule="auto"/>
              <w:rPr>
                <w:rFonts w:ascii="宋体" w:eastAsia="宋体" w:hAnsi="宋体" w:cs="宋体"/>
                <w:sz w:val="18"/>
                <w:szCs w:val="18"/>
              </w:rPr>
            </w:pPr>
            <w:r w:rsidRPr="009C5692">
              <w:rPr>
                <w:rFonts w:ascii="宋体" w:eastAsia="宋体" w:hAnsi="宋体" w:cs="宋体" w:hint="eastAsia"/>
                <w:b/>
                <w:bCs/>
                <w:sz w:val="18"/>
                <w:szCs w:val="18"/>
              </w:rPr>
              <w:t>8</w:t>
            </w:r>
            <w:r w:rsidRPr="009C5692">
              <w:rPr>
                <w:rFonts w:ascii="宋体" w:eastAsia="宋体" w:hAnsi="宋体" w:cs="宋体" w:hint="eastAsia"/>
                <w:sz w:val="18"/>
                <w:szCs w:val="18"/>
              </w:rPr>
              <w:t>分</w:t>
            </w:r>
          </w:p>
        </w:tc>
      </w:tr>
      <w:tr w:rsidR="009C5692" w:rsidRPr="009C5692" w:rsidTr="008546A3">
        <w:trPr>
          <w:cantSplit/>
          <w:trHeight w:val="416"/>
        </w:trPr>
        <w:tc>
          <w:tcPr>
            <w:tcW w:w="10729" w:type="dxa"/>
            <w:gridSpan w:val="5"/>
            <w:tcBorders>
              <w:top w:val="single" w:sz="4" w:space="0" w:color="auto"/>
              <w:left w:val="single" w:sz="4" w:space="0" w:color="auto"/>
              <w:right w:val="single" w:sz="4" w:space="0" w:color="auto"/>
            </w:tcBorders>
          </w:tcPr>
          <w:p w:rsidR="009C5692" w:rsidRPr="009C5692" w:rsidRDefault="009C5692" w:rsidP="009C5692">
            <w:pPr>
              <w:spacing w:line="360" w:lineRule="auto"/>
              <w:jc w:val="left"/>
              <w:rPr>
                <w:rFonts w:ascii="宋体" w:eastAsia="宋体" w:hAnsi="宋体" w:cs="宋体"/>
                <w:sz w:val="18"/>
                <w:szCs w:val="18"/>
              </w:rPr>
            </w:pPr>
            <w:r w:rsidRPr="009C5692">
              <w:rPr>
                <w:rFonts w:ascii="宋体" w:eastAsia="宋体" w:hAnsi="宋体" w:cs="宋体" w:hint="eastAsia"/>
                <w:sz w:val="18"/>
                <w:szCs w:val="18"/>
              </w:rPr>
              <w:t>总得分=1+2+3</w:t>
            </w:r>
          </w:p>
        </w:tc>
      </w:tr>
    </w:tbl>
    <w:p w:rsidR="009C5692" w:rsidRPr="009C5692" w:rsidRDefault="009C5692" w:rsidP="009C5692">
      <w:pPr>
        <w:spacing w:after="120"/>
        <w:jc w:val="center"/>
        <w:rPr>
          <w:rFonts w:ascii="Calibri" w:eastAsia="宋体" w:hAnsi="Calibri" w:cs="Times New Roman"/>
          <w:b/>
          <w:sz w:val="48"/>
          <w:szCs w:val="40"/>
        </w:rPr>
      </w:pPr>
    </w:p>
    <w:sectPr w:rsidR="009C5692" w:rsidRPr="009C569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C5692"/>
    <w:rsid w:val="009C56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326</Words>
  <Characters>1864</Characters>
  <Application>Microsoft Office Word</Application>
  <DocSecurity>0</DocSecurity>
  <Lines>15</Lines>
  <Paragraphs>4</Paragraphs>
  <ScaleCrop>false</ScaleCrop>
  <Company>Microsoft</Company>
  <LinksUpToDate>false</LinksUpToDate>
  <CharactersWithSpaces>2186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2</cp:revision>
  <dcterms:created xsi:type="dcterms:W3CDTF">2026-07-23T09:51:00Z</dcterms:created>
  <dcterms:modified xsi:type="dcterms:W3CDTF">2026-07-23T09:51:00Z</dcterms:modified>
</cp:coreProperties>
</file>