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附件四：</w:t>
      </w:r>
      <w:bookmarkStart w:id="0" w:name="_GoBack"/>
      <w:bookmarkEnd w:id="0"/>
    </w:p>
    <w:p>
      <w:pPr>
        <w:jc w:val="center"/>
        <w:rPr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智慧医院信息化系统建</w:t>
      </w:r>
      <w:r>
        <w:rPr>
          <w:rFonts w:hint="eastAsia" w:ascii="宋体" w:hAnsi="宋体" w:cs="宋体"/>
          <w:sz w:val="28"/>
          <w:szCs w:val="28"/>
          <w:lang w:eastAsia="zh-CN"/>
        </w:rPr>
        <w:t>投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价格估算</w:t>
      </w:r>
    </w:p>
    <w:tbl>
      <w:tblPr>
        <w:tblStyle w:val="2"/>
        <w:tblW w:w="509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6"/>
        <w:gridCol w:w="1989"/>
        <w:gridCol w:w="3075"/>
        <w:gridCol w:w="913"/>
        <w:gridCol w:w="19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/>
                <w:bCs/>
                <w:color w:val="auto"/>
                <w:szCs w:val="21"/>
                <w:highlight w:val="none"/>
                <w:lang w:eastAsia="zh-CN"/>
              </w:rPr>
              <w:t>序</w:t>
            </w:r>
            <w:r>
              <w:rPr>
                <w:rFonts w:hint="eastAsia" w:cs="宋体" w:asciiTheme="majorEastAsia" w:hAnsiTheme="majorEastAsia" w:eastAsiaTheme="majorEastAsia"/>
                <w:b/>
                <w:bCs/>
                <w:color w:val="auto"/>
                <w:szCs w:val="21"/>
                <w:highlight w:val="none"/>
              </w:rPr>
              <w:t>号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/>
                <w:bCs/>
                <w:color w:val="auto"/>
                <w:szCs w:val="21"/>
                <w:highlight w:val="none"/>
              </w:rPr>
              <w:t>大项名称</w:t>
            </w: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/>
                <w:bCs/>
                <w:color w:val="auto"/>
                <w:szCs w:val="21"/>
                <w:highlight w:val="none"/>
              </w:rPr>
              <w:t>子项名称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/>
                <w:bCs/>
                <w:color w:val="auto"/>
                <w:szCs w:val="21"/>
                <w:highlight w:val="none"/>
              </w:rPr>
              <w:t>数量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cs="宋体" w:asciiTheme="majorEastAsia" w:hAnsiTheme="majorEastAsia" w:eastAsiaTheme="majorEastAsia"/>
                <w:b/>
                <w:bCs/>
                <w:color w:val="auto"/>
                <w:szCs w:val="21"/>
                <w:highlight w:val="none"/>
                <w:lang w:eastAsia="zh-CN"/>
              </w:rPr>
              <w:t>价格（万元）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114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★HIS</w:t>
            </w:r>
          </w:p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（医院信息系统）</w:t>
            </w: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门急诊挂号收费系统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1项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14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门诊医生工作站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1项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14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门诊护士工作站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1项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14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门急诊输液管理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1项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14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门急诊应急管理系统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1套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14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住院收费系统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1项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14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住院出入转管理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1项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14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住院医生工作站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1项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14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住院护士工作站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1项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14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医技计费管理系统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1项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14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医技电子申请单系统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1项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14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手术计费管理系统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1项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14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危急值管理系统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1项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14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治疗信息系统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1项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14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门诊发药管理系统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1项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14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住院配药管理系统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1项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14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药库管理系统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1项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14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门急诊药房管理系统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1项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14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住院药房管理系统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1项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14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静配中心系统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1</w:t>
            </w: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项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14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临床药学系统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1</w:t>
            </w: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项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14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医保对账管理系统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1项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14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临床路径管理系统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1项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14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手术分级管理系统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1项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14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抗生素分级管理系统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1项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14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物价管理系统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1项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14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实施管理系统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1项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14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配置管理系统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1项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14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个性化门户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1项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14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统一身份认证及单点登录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1项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14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★EMR（电子病历系统）</w:t>
            </w: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门诊电子病历系统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1项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14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住院电子病历系统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1项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14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护理电子病历系统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1项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14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临床信息全文检索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1项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14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护理决策支持系统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1项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14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病案管理与统计系统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1项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14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电子病历质量管理系统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1项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14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院内会诊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1项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14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★集成平台</w:t>
            </w: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企业服务总线平台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1项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14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数据中心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1项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14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业务应用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1项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14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闭环管理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1项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14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数据上报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1项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14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医院决策支持系统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1项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14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临床决策支持系统（CDSS）</w:t>
            </w: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静态医学知识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1项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14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检验质控提醒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1项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14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检查质控提醒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1项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14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用药质控提醒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1项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14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诊断质控提醒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1项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14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手术质控提醒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1项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14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统一预约服务平台</w:t>
            </w: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门诊预约系统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1项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14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检查预约系统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1项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14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治疗预约系统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1项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现有系统接口改造</w:t>
            </w: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现有系统接口改造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1项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核心系统信息安全等级保护三级测评</w:t>
            </w: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核心系统验收后1年内</w:t>
            </w: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提供核心系统</w:t>
            </w: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第一次</w:t>
            </w: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信息安全等级保护三级测评报告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1项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本地化开发服务</w:t>
            </w: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本地化开发服务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1项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2</w:t>
            </w:r>
          </w:p>
        </w:tc>
        <w:tc>
          <w:tcPr>
            <w:tcW w:w="114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智慧病房</w:t>
            </w: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2</w:t>
            </w: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.</w:t>
            </w:r>
            <w:r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1</w:t>
            </w: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智慧病房交互平台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1套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14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2</w:t>
            </w: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.</w:t>
            </w:r>
            <w:r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2</w:t>
            </w: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智慧病房交互大屏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25台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14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2</w:t>
            </w: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.</w:t>
            </w:r>
            <w:r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3</w:t>
            </w: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移动护理信息系统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1套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14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2</w:t>
            </w: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.</w:t>
            </w:r>
            <w:r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4</w:t>
            </w: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移动查房系统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1套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14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2</w:t>
            </w: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.</w:t>
            </w:r>
            <w:r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5</w:t>
            </w: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移动护理PDA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140台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14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2</w:t>
            </w: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.</w:t>
            </w:r>
            <w:r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6</w:t>
            </w: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腕带打印机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52台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14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2</w:t>
            </w: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.</w:t>
            </w:r>
            <w:r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7</w:t>
            </w: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移动平板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100台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检验信息管理系统（lis系统）</w:t>
            </w: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检验信息管理系统（lis系统）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1</w:t>
            </w: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套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left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医疗急诊医学临床信息系统</w:t>
            </w: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医疗急诊医学临床信息系统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1</w:t>
            </w: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套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default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医院DRG精细化管理平台</w:t>
            </w: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医院DRG精细化管理平台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1</w:t>
            </w: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套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4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互联网医院</w:t>
            </w: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互联网医院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1</w:t>
            </w: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套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消毒供应室追溯管理系统</w:t>
            </w: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消毒供应室追溯管理系统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default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1项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pingfang sc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血液透析智能管理系统</w:t>
            </w: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pingfang sc" w:asciiTheme="majorEastAsia" w:hAnsiTheme="majorEastAsia" w:eastAsiaTheme="majorEastAsia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血液透析智能管理系统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default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1项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9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整体项目实施服务</w:t>
            </w: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</w:rPr>
              <w:t>整体项目实施服务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default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1项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884" w:type="pct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cs="宋体" w:asciiTheme="majorEastAsia" w:hAnsiTheme="majorEastAsia" w:eastAsiaTheme="majorEastAsia"/>
                <w:b/>
                <w:bCs/>
                <w:color w:val="auto"/>
                <w:szCs w:val="21"/>
                <w:highlight w:val="none"/>
                <w:lang w:val="en-US" w:eastAsia="zh-CN"/>
              </w:rPr>
              <w:t>合计（万元）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cs="宋体" w:asciiTheme="majorEastAsia" w:hAnsiTheme="majorEastAsia" w:eastAsiaTheme="majorEastAsia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</w:pPr>
          </w:p>
        </w:tc>
      </w:tr>
    </w:tbl>
    <w:p/>
    <w:p/>
    <w:p/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注：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参与咨询供应商按照上述表格细项提供项目价格的估算，价格应包含所有服务、税费、人员等价格。估算价格应以最近两年同类项目的成交价格为参考，结合本项目规模，提出严谨合理的价格估算。估算价格仅作参考，与最终项目预算无必然关联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ingfang sc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2NGUwMTdmZTMxYmExYzc5NzM4OGUxYzUyMjljNzIifQ=="/>
  </w:docVars>
  <w:rsids>
    <w:rsidRoot w:val="00000000"/>
    <w:rsid w:val="08492C4A"/>
    <w:rsid w:val="663C1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986</Words>
  <Characters>1023</Characters>
  <Lines>0</Lines>
  <Paragraphs>0</Paragraphs>
  <TotalTime>4</TotalTime>
  <ScaleCrop>false</ScaleCrop>
  <LinksUpToDate>false</LinksUpToDate>
  <CharactersWithSpaces>1023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2024-05-30T07:08:00Z</dcterms:created>
  <dc:creator>Administrator</dc:creator>
  <cp:lastModifiedBy>Administrator</cp:lastModifiedBy>
  <dcterms:modified xsi:type="dcterms:W3CDTF">2024-05-30T08:40:02Z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57FE9A8DE61943BD8D63A072F063D0C1_12</vt:lpwstr>
  </property>
</Properties>
</file>