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耳鼻咽喉头颈科挂网设备技术参数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both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心电多普勒超声检测仪</w:t>
      </w:r>
    </w:p>
    <w:p>
      <w:pPr>
        <w:spacing w:line="240" w:lineRule="auto"/>
        <w:rPr>
          <w:b/>
          <w:szCs w:val="21"/>
        </w:rPr>
      </w:pPr>
      <w:r>
        <w:rPr>
          <w:rFonts w:hint="eastAsia"/>
          <w:b/>
          <w:szCs w:val="21"/>
        </w:rPr>
        <w:t>一、产品用途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1.1 产品适用于人体超声诊断检查及超声检查时的心电检测；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 xml:space="preserve">1.2 </w:t>
      </w:r>
      <w:r>
        <w:rPr>
          <w:rFonts w:hint="eastAsia" w:ascii="宋体" w:hAnsi="宋体" w:eastAsia="宋体" w:cs="宋体"/>
          <w:kern w:val="0"/>
          <w:szCs w:val="21"/>
        </w:rPr>
        <w:t>★</w:t>
      </w:r>
      <w:r>
        <w:rPr>
          <w:rFonts w:hint="eastAsia" w:ascii="宋体" w:eastAsia="宋体" w:cs="宋体"/>
          <w:kern w:val="0"/>
          <w:szCs w:val="21"/>
        </w:rPr>
        <w:t>同时具有超声诊断功能和心电检测功能；</w:t>
      </w:r>
    </w:p>
    <w:p>
      <w:pPr>
        <w:spacing w:line="240" w:lineRule="auto"/>
        <w:rPr>
          <w:b/>
          <w:szCs w:val="21"/>
        </w:rPr>
      </w:pPr>
      <w:r>
        <w:rPr>
          <w:rFonts w:hint="eastAsia"/>
          <w:b/>
          <w:szCs w:val="21"/>
        </w:rPr>
        <w:t>二、外观设计和操作；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2.1 ≥12.1 英寸彩色液晶触摸电容屏，分辨率 1024×768；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 xml:space="preserve">2.2  </w:t>
      </w:r>
      <w:r>
        <w:rPr>
          <w:rFonts w:hint="eastAsia" w:ascii="宋体" w:hAnsi="宋体" w:eastAsia="宋体" w:cs="宋体"/>
          <w:kern w:val="0"/>
          <w:szCs w:val="21"/>
        </w:rPr>
        <w:t>★</w:t>
      </w:r>
      <w:r>
        <w:rPr>
          <w:rFonts w:hint="eastAsia" w:ascii="宋体" w:eastAsia="宋体" w:cs="宋体"/>
          <w:kern w:val="0"/>
          <w:szCs w:val="21"/>
        </w:rPr>
        <w:t>屏幕采用全贴合设计，提高图像的清晰度；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2.3 具备手写、拼音、五笔等多种输入方式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 xml:space="preserve">2.4  </w:t>
      </w:r>
      <w:r>
        <w:rPr>
          <w:rFonts w:hint="eastAsia" w:ascii="宋体" w:hAnsi="宋体" w:eastAsia="宋体" w:cs="宋体"/>
          <w:kern w:val="0"/>
          <w:szCs w:val="21"/>
        </w:rPr>
        <w:t>★</w:t>
      </w:r>
      <w:r>
        <w:rPr>
          <w:rFonts w:hint="eastAsia" w:ascii="宋体" w:eastAsia="宋体" w:cs="宋体"/>
          <w:kern w:val="0"/>
          <w:szCs w:val="21"/>
        </w:rPr>
        <w:t>配备附件收纳箱，方便携带；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2.5 具有USB接口，可外接鼠标、键盘、U盘；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2.6 具有HDMI接口，可外接高清显示器，显示仪器当前界面信息；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 xml:space="preserve">2.7  </w:t>
      </w:r>
      <w:r>
        <w:rPr>
          <w:rFonts w:hint="eastAsia" w:ascii="宋体" w:hAnsi="宋体" w:eastAsia="宋体" w:cs="宋体"/>
          <w:kern w:val="0"/>
          <w:szCs w:val="21"/>
        </w:rPr>
        <w:t>★</w:t>
      </w:r>
      <w:r>
        <w:rPr>
          <w:rFonts w:hint="eastAsia" w:ascii="宋体" w:eastAsia="宋体" w:cs="宋体"/>
          <w:kern w:val="0"/>
          <w:szCs w:val="21"/>
        </w:rPr>
        <w:t>超声模式心电模式可一键切换；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0"/>
        <w:jc w:val="left"/>
        <w:rPr>
          <w:b/>
          <w:szCs w:val="21"/>
        </w:rPr>
      </w:pPr>
      <w:r>
        <w:rPr>
          <w:rFonts w:hint="eastAsia"/>
          <w:b/>
          <w:szCs w:val="21"/>
        </w:rPr>
        <w:t>超声</w:t>
      </w:r>
    </w:p>
    <w:p>
      <w:pPr>
        <w:pStyle w:val="5"/>
        <w:numPr>
          <w:ilvl w:val="1"/>
          <w:numId w:val="2"/>
        </w:numPr>
        <w:autoSpaceDE w:val="0"/>
        <w:autoSpaceDN w:val="0"/>
        <w:adjustRightInd w:val="0"/>
        <w:spacing w:line="240" w:lineRule="auto"/>
        <w:ind w:firstLineChars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超声成像模式：B、B+C、B+D、B+C+D；</w:t>
      </w:r>
    </w:p>
    <w:p>
      <w:pPr>
        <w:pStyle w:val="5"/>
        <w:numPr>
          <w:ilvl w:val="1"/>
          <w:numId w:val="2"/>
        </w:numPr>
        <w:autoSpaceDE w:val="0"/>
        <w:autoSpaceDN w:val="0"/>
        <w:adjustRightInd w:val="0"/>
        <w:spacing w:line="240" w:lineRule="auto"/>
        <w:ind w:firstLineChars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支持手动/自动电影回放功能，支持储存1200帧图像；</w:t>
      </w:r>
    </w:p>
    <w:p>
      <w:pPr>
        <w:pStyle w:val="5"/>
        <w:numPr>
          <w:ilvl w:val="1"/>
          <w:numId w:val="2"/>
        </w:numPr>
        <w:autoSpaceDE w:val="0"/>
        <w:autoSpaceDN w:val="0"/>
        <w:adjustRightInd w:val="0"/>
        <w:spacing w:line="240" w:lineRule="auto"/>
        <w:ind w:firstLineChars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具有图像冻结功能；</w:t>
      </w:r>
    </w:p>
    <w:p>
      <w:pPr>
        <w:pStyle w:val="5"/>
        <w:numPr>
          <w:ilvl w:val="1"/>
          <w:numId w:val="2"/>
        </w:numPr>
        <w:autoSpaceDE w:val="0"/>
        <w:autoSpaceDN w:val="0"/>
        <w:adjustRightInd w:val="0"/>
        <w:spacing w:line="240" w:lineRule="auto"/>
        <w:ind w:firstLineChars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★</w:t>
      </w:r>
      <w:r>
        <w:rPr>
          <w:szCs w:val="21"/>
        </w:rPr>
        <w:t>探头支持按钮快捷键功能（冻结，深度调节</w:t>
      </w:r>
      <w:r>
        <w:rPr>
          <w:rFonts w:hint="eastAsia"/>
          <w:szCs w:val="21"/>
        </w:rPr>
        <w:t>，心电模式切换</w:t>
      </w:r>
      <w:r>
        <w:rPr>
          <w:szCs w:val="21"/>
        </w:rPr>
        <w:t>）</w:t>
      </w:r>
    </w:p>
    <w:p>
      <w:pPr>
        <w:pStyle w:val="5"/>
        <w:numPr>
          <w:ilvl w:val="1"/>
          <w:numId w:val="2"/>
        </w:numPr>
        <w:autoSpaceDE w:val="0"/>
        <w:autoSpaceDN w:val="0"/>
        <w:adjustRightInd w:val="0"/>
        <w:spacing w:line="240" w:lineRule="auto"/>
        <w:ind w:firstLineChars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具有测量功能，可测量周长、面积、距离；</w:t>
      </w:r>
    </w:p>
    <w:p>
      <w:pPr>
        <w:pStyle w:val="5"/>
        <w:numPr>
          <w:ilvl w:val="1"/>
          <w:numId w:val="2"/>
        </w:numPr>
        <w:autoSpaceDE w:val="0"/>
        <w:autoSpaceDN w:val="0"/>
        <w:adjustRightInd w:val="0"/>
        <w:spacing w:line="240" w:lineRule="auto"/>
        <w:ind w:firstLineChars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具有置管导管示意图显示；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3.6 超声探头IPX7级防水；</w:t>
      </w:r>
    </w:p>
    <w:p>
      <w:pPr>
        <w:autoSpaceDE w:val="0"/>
        <w:autoSpaceDN w:val="0"/>
        <w:adjustRightInd w:val="0"/>
        <w:spacing w:line="24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四、心电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/>
          <w:szCs w:val="21"/>
        </w:rPr>
        <w:t>4.1</w:t>
      </w:r>
      <w:r>
        <w:rPr>
          <w:rFonts w:hint="eastAsia"/>
          <w:b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>★</w:t>
      </w:r>
      <w:r>
        <w:rPr>
          <w:rFonts w:hint="eastAsia" w:ascii="宋体" w:eastAsia="宋体" w:cs="宋体"/>
          <w:kern w:val="0"/>
          <w:szCs w:val="21"/>
        </w:rPr>
        <w:t>可查看和导出病人数据，包括超声影像和ECG波形；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 xml:space="preserve">4.2 </w:t>
      </w:r>
      <w:r>
        <w:rPr>
          <w:rFonts w:hint="eastAsia" w:ascii="宋体" w:hAnsi="宋体" w:eastAsia="宋体" w:cs="宋体"/>
          <w:kern w:val="0"/>
          <w:szCs w:val="21"/>
        </w:rPr>
        <w:t>★</w:t>
      </w:r>
      <w:r>
        <w:rPr>
          <w:rFonts w:hint="eastAsia" w:ascii="宋体" w:eastAsia="宋体" w:cs="宋体"/>
          <w:kern w:val="0"/>
          <w:szCs w:val="21"/>
        </w:rPr>
        <w:t>心电导联模式：置管专用</w:t>
      </w:r>
      <w:r>
        <w:rPr>
          <w:rFonts w:ascii="宋体" w:eastAsia="宋体" w:cs="宋体"/>
          <w:kern w:val="0"/>
          <w:szCs w:val="21"/>
        </w:rPr>
        <w:t xml:space="preserve">4 </w:t>
      </w:r>
      <w:r>
        <w:rPr>
          <w:rFonts w:hint="eastAsia" w:ascii="宋体" w:eastAsia="宋体" w:cs="宋体"/>
          <w:kern w:val="0"/>
          <w:szCs w:val="21"/>
        </w:rPr>
        <w:t>导联；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4.3 ECG灵敏度：</w:t>
      </w:r>
      <w:r>
        <w:rPr>
          <w:rFonts w:ascii="宋体" w:eastAsia="宋体" w:cs="宋体"/>
          <w:kern w:val="0"/>
          <w:szCs w:val="21"/>
        </w:rPr>
        <w:t xml:space="preserve"> 10 mm/mV(</w:t>
      </w:r>
      <w:r>
        <w:rPr>
          <w:rFonts w:hint="eastAsia" w:ascii="宋体" w:eastAsia="宋体" w:cs="宋体"/>
          <w:kern w:val="0"/>
          <w:szCs w:val="21"/>
        </w:rPr>
        <w:t>×</w:t>
      </w:r>
      <w:r>
        <w:rPr>
          <w:rFonts w:ascii="宋体" w:eastAsia="宋体" w:cs="宋体"/>
          <w:kern w:val="0"/>
          <w:szCs w:val="21"/>
        </w:rPr>
        <w:t>1)</w:t>
      </w:r>
      <w:r>
        <w:rPr>
          <w:rFonts w:hint="eastAsia" w:ascii="宋体" w:eastAsia="宋体" w:cs="宋体"/>
          <w:kern w:val="0"/>
          <w:szCs w:val="21"/>
        </w:rPr>
        <w:t>、</w:t>
      </w:r>
      <w:r>
        <w:rPr>
          <w:rFonts w:ascii="宋体" w:eastAsia="宋体" w:cs="宋体"/>
          <w:kern w:val="0"/>
          <w:szCs w:val="21"/>
        </w:rPr>
        <w:t>20 mm/mV(</w:t>
      </w:r>
      <w:r>
        <w:rPr>
          <w:rFonts w:hint="eastAsia" w:ascii="宋体" w:eastAsia="宋体" w:cs="宋体"/>
          <w:kern w:val="0"/>
          <w:szCs w:val="21"/>
        </w:rPr>
        <w:t>×</w:t>
      </w:r>
      <w:r>
        <w:rPr>
          <w:rFonts w:ascii="宋体" w:eastAsia="宋体" w:cs="宋体"/>
          <w:kern w:val="0"/>
          <w:szCs w:val="21"/>
        </w:rPr>
        <w:t>2)</w:t>
      </w:r>
      <w:r>
        <w:rPr>
          <w:rFonts w:hint="eastAsia" w:ascii="宋体" w:eastAsia="宋体" w:cs="宋体"/>
          <w:kern w:val="0"/>
          <w:szCs w:val="21"/>
        </w:rPr>
        <w:t>、</w:t>
      </w:r>
      <w:r>
        <w:rPr>
          <w:rFonts w:ascii="宋体" w:eastAsia="宋体" w:cs="宋体"/>
          <w:kern w:val="0"/>
          <w:szCs w:val="21"/>
        </w:rPr>
        <w:t>40 mm/mV(</w:t>
      </w:r>
      <w:r>
        <w:rPr>
          <w:rFonts w:hint="eastAsia" w:ascii="宋体" w:eastAsia="宋体" w:cs="宋体"/>
          <w:kern w:val="0"/>
          <w:szCs w:val="21"/>
        </w:rPr>
        <w:t>×</w:t>
      </w:r>
      <w:r>
        <w:rPr>
          <w:rFonts w:ascii="宋体" w:eastAsia="宋体" w:cs="宋体"/>
          <w:kern w:val="0"/>
          <w:szCs w:val="21"/>
        </w:rPr>
        <w:t>4)</w:t>
      </w:r>
      <w:r>
        <w:rPr>
          <w:rFonts w:hint="eastAsia" w:ascii="宋体" w:eastAsia="宋体" w:cs="宋体"/>
          <w:kern w:val="0"/>
          <w:szCs w:val="21"/>
        </w:rPr>
        <w:t>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4.4 扫描速度：</w:t>
      </w:r>
      <w:r>
        <w:rPr>
          <w:rFonts w:ascii="宋体" w:eastAsia="宋体" w:cs="宋体"/>
          <w:kern w:val="0"/>
          <w:szCs w:val="21"/>
        </w:rPr>
        <w:t>25mm/s</w:t>
      </w:r>
      <w:r>
        <w:rPr>
          <w:rFonts w:hint="eastAsia" w:ascii="宋体" w:eastAsia="宋体" w:cs="宋体"/>
          <w:kern w:val="0"/>
          <w:szCs w:val="21"/>
        </w:rPr>
        <w:t>、</w:t>
      </w:r>
      <w:r>
        <w:rPr>
          <w:rFonts w:ascii="宋体" w:eastAsia="宋体" w:cs="宋体"/>
          <w:kern w:val="0"/>
          <w:szCs w:val="21"/>
        </w:rPr>
        <w:t xml:space="preserve">50mm/s </w:t>
      </w:r>
      <w:r>
        <w:rPr>
          <w:rFonts w:hint="eastAsia" w:ascii="宋体" w:eastAsia="宋体" w:cs="宋体"/>
          <w:kern w:val="0"/>
          <w:szCs w:val="21"/>
        </w:rPr>
        <w:t>两档可选；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4.5 频率特性</w:t>
      </w:r>
      <w:r>
        <w:rPr>
          <w:rFonts w:ascii="宋体" w:eastAsia="宋体" w:cs="宋体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手术模式：</w:t>
      </w:r>
      <w:r>
        <w:rPr>
          <w:rFonts w:ascii="宋体" w:eastAsia="宋体" w:cs="宋体"/>
          <w:kern w:val="0"/>
          <w:szCs w:val="21"/>
        </w:rPr>
        <w:t>1 Hz</w:t>
      </w:r>
      <w:r>
        <w:rPr>
          <w:rFonts w:hint="eastAsia" w:ascii="宋体" w:eastAsia="宋体" w:cs="宋体"/>
          <w:kern w:val="0"/>
          <w:szCs w:val="21"/>
        </w:rPr>
        <w:t>～</w:t>
      </w:r>
      <w:r>
        <w:rPr>
          <w:rFonts w:ascii="宋体" w:eastAsia="宋体" w:cs="宋体"/>
          <w:kern w:val="0"/>
          <w:szCs w:val="21"/>
        </w:rPr>
        <w:t>20 Hz (-3.0dB</w:t>
      </w:r>
      <w:r>
        <w:rPr>
          <w:rFonts w:hint="eastAsia" w:ascii="宋体" w:eastAsia="宋体" w:cs="宋体"/>
          <w:kern w:val="0"/>
          <w:szCs w:val="21"/>
        </w:rPr>
        <w:t>～</w:t>
      </w:r>
      <w:r>
        <w:rPr>
          <w:rFonts w:ascii="宋体" w:eastAsia="宋体" w:cs="宋体"/>
          <w:kern w:val="0"/>
          <w:szCs w:val="21"/>
        </w:rPr>
        <w:t>+0.4dB)</w:t>
      </w:r>
      <w:r>
        <w:rPr>
          <w:rFonts w:hint="eastAsia" w:ascii="宋体" w:eastAsia="宋体" w:cs="宋体"/>
          <w:kern w:val="0"/>
          <w:szCs w:val="21"/>
        </w:rPr>
        <w:t>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 xml:space="preserve">4.6  </w:t>
      </w:r>
      <w:r>
        <w:rPr>
          <w:rFonts w:hint="eastAsia" w:ascii="宋体" w:hAnsi="宋体" w:eastAsia="宋体" w:cs="宋体"/>
          <w:kern w:val="0"/>
          <w:szCs w:val="21"/>
        </w:rPr>
        <w:t>★</w:t>
      </w:r>
      <w:r>
        <w:rPr>
          <w:rFonts w:hint="eastAsia" w:ascii="宋体" w:eastAsia="宋体" w:cs="宋体"/>
          <w:kern w:val="0"/>
          <w:szCs w:val="21"/>
        </w:rPr>
        <w:t>耐极化电压：±</w:t>
      </w:r>
      <w:r>
        <w:rPr>
          <w:rFonts w:ascii="宋体" w:eastAsia="宋体" w:cs="宋体"/>
          <w:kern w:val="0"/>
          <w:szCs w:val="21"/>
        </w:rPr>
        <w:t>750mV</w:t>
      </w:r>
      <w:r>
        <w:rPr>
          <w:rFonts w:hint="eastAsia" w:ascii="宋体" w:eastAsia="宋体" w:cs="宋体"/>
          <w:kern w:val="0"/>
          <w:szCs w:val="21"/>
        </w:rPr>
        <w:t>；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4.7 心率测量范围：成人范围</w:t>
      </w:r>
      <w:r>
        <w:rPr>
          <w:rFonts w:ascii="宋体" w:eastAsia="宋体" w:cs="宋体"/>
          <w:kern w:val="0"/>
          <w:szCs w:val="21"/>
        </w:rPr>
        <w:t xml:space="preserve"> 15</w:t>
      </w:r>
      <w:r>
        <w:rPr>
          <w:rFonts w:hint="eastAsia" w:ascii="宋体" w:eastAsia="宋体" w:cs="宋体"/>
          <w:kern w:val="0"/>
          <w:szCs w:val="21"/>
        </w:rPr>
        <w:t>～</w:t>
      </w:r>
      <w:r>
        <w:rPr>
          <w:rFonts w:ascii="宋体" w:eastAsia="宋体" w:cs="宋体"/>
          <w:kern w:val="0"/>
          <w:szCs w:val="21"/>
        </w:rPr>
        <w:t>300bpm</w:t>
      </w:r>
      <w:r>
        <w:rPr>
          <w:rFonts w:hint="eastAsia" w:ascii="宋体" w:eastAsia="宋体" w:cs="宋体"/>
          <w:kern w:val="0"/>
          <w:szCs w:val="21"/>
        </w:rPr>
        <w:t>，新生儿</w:t>
      </w:r>
      <w:r>
        <w:rPr>
          <w:rFonts w:ascii="宋体" w:eastAsia="宋体" w:cs="宋体"/>
          <w:kern w:val="0"/>
          <w:szCs w:val="21"/>
        </w:rPr>
        <w:t>/</w:t>
      </w:r>
      <w:r>
        <w:rPr>
          <w:rFonts w:hint="eastAsia" w:ascii="宋体" w:eastAsia="宋体" w:cs="宋体"/>
          <w:kern w:val="0"/>
          <w:szCs w:val="21"/>
        </w:rPr>
        <w:t>小儿范围</w:t>
      </w:r>
      <w:r>
        <w:rPr>
          <w:rFonts w:ascii="宋体" w:eastAsia="宋体" w:cs="宋体"/>
          <w:kern w:val="0"/>
          <w:szCs w:val="21"/>
        </w:rPr>
        <w:t xml:space="preserve"> 15</w:t>
      </w:r>
      <w:r>
        <w:rPr>
          <w:rFonts w:hint="eastAsia" w:ascii="宋体" w:eastAsia="宋体" w:cs="宋体"/>
          <w:kern w:val="0"/>
          <w:szCs w:val="21"/>
        </w:rPr>
        <w:t>～</w:t>
      </w:r>
      <w:r>
        <w:rPr>
          <w:rFonts w:ascii="宋体" w:eastAsia="宋体" w:cs="宋体"/>
          <w:kern w:val="0"/>
          <w:szCs w:val="21"/>
        </w:rPr>
        <w:t>350bpm</w:t>
      </w:r>
      <w:r>
        <w:rPr>
          <w:rFonts w:hint="eastAsia" w:ascii="宋体" w:eastAsia="宋体" w:cs="宋体"/>
          <w:kern w:val="0"/>
          <w:szCs w:val="21"/>
        </w:rPr>
        <w:t>。</w:t>
      </w:r>
    </w:p>
    <w:p>
      <w:pPr>
        <w:autoSpaceDE w:val="0"/>
        <w:autoSpaceDN w:val="0"/>
        <w:adjustRightInd w:val="0"/>
        <w:spacing w:line="240" w:lineRule="auto"/>
        <w:jc w:val="left"/>
        <w:rPr>
          <w:b/>
          <w:szCs w:val="21"/>
        </w:rPr>
      </w:pPr>
      <w:r>
        <w:rPr>
          <w:rFonts w:hint="eastAsia" w:ascii="宋体" w:eastAsia="宋体" w:cs="宋体"/>
          <w:kern w:val="0"/>
          <w:szCs w:val="21"/>
        </w:rPr>
        <w:t>4.8 具有ECG波形冻结和记录功能；</w:t>
      </w: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紫外线治疗仪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1、紫外线辐射波长：辐射波峰值波长为253.7nm，误差为±0.3nm，此波段具有最佳的杀菌、消炎效果；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2、紫外线辐射强度：开机强度≥17.1mw/cm2 连续使用1000小时后，机器输出的强度≥15.6mw/cm2 ，以上结果能够出具相关检测报告；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3、治疗时间：0s～100s可调，步长1s，误差为±2%。预置为10s；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4、语音提示功能：治疗结束时有音响提示；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5、治疗时间过量报警功能：当用户设置治疗时间过量时（体腔照射超过20S或体表照射超过60S），主机有音响提示报警；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6、一键飞梭操控，高档显示面板，提示醒目准确；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7、治疗状态下，体腔手柄（通风口处）的温度达35℃±5℃时，自动通风散热；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8、冷热阴极增强型照射器：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（1）低压、低臭氧、具有高效、节能、安全特点；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 xml:space="preserve">（2）智能温度控制，光源输出强度比环保型照射器更大、稳定性更好； 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（3）安全性大大提高，不用担心光源衰减产生的安全性问题。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9、独创小体表照射功能，专为小面积照射使用，用于治疗肛周感染、静脉炎、中心静脉插管、褥疮等；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10、紫外线输出光源纯度：253.7nm的紫外线辐照强度&gt;90%；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11、防紫外辐射眼镜：佩戴墨色防紫外线辐射眼镜情况下：紫外线辐照强度透过&lt;0.01mW/cm2；佩戴透明防紫外线辐射眼镜情况下：紫外线辐照强度透过&lt;0.02mW/cm2</w:t>
      </w:r>
    </w:p>
    <w:p>
      <w:pPr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cs="宋体"/>
          <w:sz w:val="18"/>
          <w:szCs w:val="18"/>
          <w:lang w:val="en-US"/>
        </w:rPr>
        <w:t>12、紫外线辐射剂量：每秒紫外线辐射剂量≤0.02J/cm2 ;</w:t>
      </w: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0度鼻黏膜咬切钳</w:t>
      </w:r>
    </w:p>
    <w:p>
      <w:pPr>
        <w:pStyle w:val="6"/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直，贯穿切割，保留其余组织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；</w:t>
      </w:r>
    </w:p>
    <w:p>
      <w:pPr>
        <w:pStyle w:val="6"/>
        <w:shd w:val="clear" w:color="auto" w:fill="FFFFFF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2.咬切钳口：0度，直径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3 mm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；</w:t>
      </w:r>
    </w:p>
    <w:p>
      <w:pPr>
        <w:pStyle w:val="6"/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3.有效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工作长度 13cm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45度鼻黏膜咬切钳</w:t>
      </w:r>
    </w:p>
    <w:p>
      <w:pPr>
        <w:pStyle w:val="6"/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直，贯穿切割，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损伤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组织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不多；</w:t>
      </w:r>
    </w:p>
    <w:p>
      <w:pPr>
        <w:pStyle w:val="6"/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2.咬切钳口直径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3 mm，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上向弯45 °，有效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工作长度 13cm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支撑喉镜+显微器械</w:t>
      </w:r>
    </w:p>
    <w:p>
      <w:pP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</w:pPr>
      <w:r>
        <w:rPr>
          <w:rFonts w:hint="eastAsia" w:hAnsi="宋体"/>
          <w:b/>
          <w:bCs/>
          <w:color w:val="000000"/>
          <w:sz w:val="24"/>
          <w:szCs w:val="24"/>
          <w:lang w:val="en-US" w:eastAsia="zh-CN"/>
        </w:rPr>
        <w:t>一、</w:t>
      </w:r>
      <w:r>
        <w:rPr>
          <w:rFonts w:hint="eastAsia" w:hAnsi="宋体"/>
          <w:b/>
          <w:bCs/>
          <w:color w:val="000000"/>
          <w:sz w:val="21"/>
          <w:szCs w:val="21"/>
        </w:rPr>
        <w:t>支撑喉镜</w:t>
      </w:r>
      <w:r>
        <w:rPr>
          <w:rFonts w:hAnsi="宋体"/>
          <w:b/>
          <w:bCs/>
          <w:color w:val="000000"/>
          <w:sz w:val="21"/>
          <w:szCs w:val="21"/>
        </w:rPr>
        <w:t>技术参数需求</w:t>
      </w:r>
      <w:r>
        <w:rPr>
          <w:rFonts w:hint="eastAsia" w:hAnsi="宋体"/>
          <w:b/>
          <w:bCs/>
          <w:color w:val="000000"/>
          <w:sz w:val="21"/>
          <w:szCs w:val="21"/>
          <w:lang w:eastAsia="zh-CN"/>
        </w:rPr>
        <w:t>：</w:t>
      </w:r>
    </w:p>
    <w:p>
      <w:pPr>
        <w:numPr>
          <w:ilvl w:val="0"/>
          <w:numId w:val="0"/>
        </w:numPr>
        <w:spacing w:line="240" w:lineRule="auto"/>
        <w:ind w:left="425" w:leftChars="0" w:right="-334" w:rightChars="-159" w:hanging="425" w:firstLineChars="0"/>
        <w:jc w:val="left"/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auto"/>
          <w:spacing w:val="0"/>
          <w:position w:val="0"/>
          <w:sz w:val="21"/>
          <w:szCs w:val="21"/>
          <w:lang w:val="en-US" w:eastAsia="zh-CN" w:bidi="en-US"/>
        </w:rPr>
        <w:t>1.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可调喉镜前端可调角度0-10°，用拉杆和操作手柄相连接。</w:t>
      </w:r>
    </w:p>
    <w:p>
      <w:pPr>
        <w:numPr>
          <w:ilvl w:val="0"/>
          <w:numId w:val="0"/>
        </w:numPr>
        <w:spacing w:line="240" w:lineRule="auto"/>
        <w:ind w:left="425" w:leftChars="0" w:right="-334" w:rightChars="-159" w:hanging="425" w:firstLineChars="0"/>
        <w:jc w:val="left"/>
        <w:rPr>
          <w:rFonts w:hint="default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auto"/>
          <w:spacing w:val="0"/>
          <w:position w:val="0"/>
          <w:sz w:val="21"/>
          <w:szCs w:val="21"/>
          <w:lang w:val="en-US" w:eastAsia="zh-CN" w:bidi="en-US"/>
        </w:rPr>
        <w:t>2.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用手捏调节按钮，可调喉镜调节装置可恢复0°状态。</w:t>
      </w:r>
    </w:p>
    <w:p>
      <w:pPr>
        <w:numPr>
          <w:ilvl w:val="0"/>
          <w:numId w:val="0"/>
        </w:numPr>
        <w:spacing w:line="240" w:lineRule="auto"/>
        <w:ind w:left="425" w:leftChars="0" w:right="-334" w:rightChars="-159" w:hanging="425" w:firstLineChars="0"/>
        <w:jc w:val="left"/>
        <w:rPr>
          <w:rFonts w:hint="default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auto"/>
          <w:spacing w:val="0"/>
          <w:position w:val="0"/>
          <w:sz w:val="21"/>
          <w:szCs w:val="21"/>
          <w:lang w:val="en-US" w:eastAsia="zh-CN" w:bidi="en-US"/>
        </w:rPr>
        <w:t>3.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喉镜工作有效长度145mm。</w:t>
      </w:r>
    </w:p>
    <w:p>
      <w:pPr>
        <w:numPr>
          <w:ilvl w:val="0"/>
          <w:numId w:val="0"/>
        </w:numPr>
        <w:spacing w:line="240" w:lineRule="auto"/>
        <w:ind w:left="425" w:leftChars="0" w:right="-334" w:rightChars="-159" w:hanging="425" w:firstLineChars="0"/>
        <w:jc w:val="left"/>
        <w:rPr>
          <w:rFonts w:hint="default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auto"/>
          <w:spacing w:val="0"/>
          <w:position w:val="0"/>
          <w:sz w:val="21"/>
          <w:szCs w:val="21"/>
          <w:lang w:val="en-US" w:eastAsia="zh-CN" w:bidi="en-US"/>
        </w:rPr>
        <w:t>4.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导光管调节装置可调节范围0-15mm，可拆卸。导光管插口Φ4.2±0.1mm。</w:t>
      </w:r>
    </w:p>
    <w:p>
      <w:pPr>
        <w:numPr>
          <w:ilvl w:val="0"/>
          <w:numId w:val="0"/>
        </w:numPr>
        <w:spacing w:line="240" w:lineRule="auto"/>
        <w:ind w:left="425" w:leftChars="0" w:right="-334" w:rightChars="-159" w:hanging="425" w:firstLineChars="0"/>
        <w:jc w:val="left"/>
        <w:rPr>
          <w:rFonts w:hint="default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auto"/>
          <w:spacing w:val="0"/>
          <w:position w:val="0"/>
          <w:sz w:val="21"/>
          <w:szCs w:val="21"/>
          <w:lang w:val="en-US" w:eastAsia="zh-CN" w:bidi="en-US"/>
        </w:rPr>
        <w:t>5.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后联合镜前端的凹槽直径Φ7.5mm。</w:t>
      </w:r>
    </w:p>
    <w:p>
      <w:pPr>
        <w:numPr>
          <w:ilvl w:val="0"/>
          <w:numId w:val="0"/>
        </w:numPr>
        <w:spacing w:line="240" w:lineRule="auto"/>
        <w:ind w:left="425" w:leftChars="0" w:right="-334" w:rightChars="-159" w:hanging="425" w:firstLineChars="0"/>
        <w:jc w:val="left"/>
        <w:rPr>
          <w:rFonts w:hint="default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auto"/>
          <w:spacing w:val="0"/>
          <w:position w:val="0"/>
          <w:sz w:val="21"/>
          <w:szCs w:val="21"/>
          <w:lang w:val="en-US" w:eastAsia="zh-CN" w:bidi="en-US"/>
        </w:rPr>
        <w:t>6.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镜体和喉镜手柄的连接角度75±3度。</w:t>
      </w:r>
    </w:p>
    <w:p>
      <w:pPr>
        <w:numPr>
          <w:ilvl w:val="0"/>
          <w:numId w:val="0"/>
        </w:numPr>
        <w:spacing w:line="240" w:lineRule="auto"/>
        <w:ind w:left="425" w:leftChars="0" w:right="-334" w:rightChars="-159" w:hanging="425" w:firstLineChars="0"/>
        <w:jc w:val="left"/>
        <w:rPr>
          <w:rFonts w:hint="default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auto"/>
          <w:spacing w:val="0"/>
          <w:position w:val="0"/>
          <w:sz w:val="21"/>
          <w:szCs w:val="21"/>
          <w:lang w:val="en-US" w:eastAsia="zh-CN" w:bidi="en-US"/>
        </w:rPr>
        <w:t>7.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上翘喉钳的上翘角度15±2°。</w:t>
      </w:r>
    </w:p>
    <w:p>
      <w:pPr>
        <w:pStyle w:val="6"/>
        <w:numPr>
          <w:ilvl w:val="0"/>
          <w:numId w:val="3"/>
        </w:numPr>
        <w:rPr>
          <w:rFonts w:hint="eastAsia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hAnsi="宋体"/>
          <w:b/>
          <w:bCs/>
          <w:color w:val="000000"/>
          <w:sz w:val="21"/>
          <w:szCs w:val="21"/>
        </w:rPr>
        <w:t>显微器械</w:t>
      </w:r>
      <w:r>
        <w:rPr>
          <w:rFonts w:hAnsi="宋体"/>
          <w:b/>
          <w:bCs/>
          <w:color w:val="000000"/>
          <w:sz w:val="21"/>
          <w:szCs w:val="21"/>
        </w:rPr>
        <w:t>技术参数需求</w:t>
      </w:r>
      <w:r>
        <w:rPr>
          <w:rFonts w:hint="eastAsia" w:hAnsi="宋体"/>
          <w:b/>
          <w:bCs/>
          <w:color w:val="000000"/>
          <w:sz w:val="21"/>
          <w:szCs w:val="21"/>
          <w:lang w:eastAsia="zh-CN"/>
        </w:rPr>
        <w:t>：</w:t>
      </w:r>
    </w:p>
    <w:p>
      <w:pPr>
        <w:numPr>
          <w:ilvl w:val="0"/>
          <w:numId w:val="0"/>
        </w:numPr>
        <w:spacing w:line="240" w:lineRule="auto"/>
        <w:ind w:left="425" w:leftChars="0" w:right="0" w:rightChars="0" w:hanging="425" w:firstLineChars="0"/>
        <w:rPr>
          <w:rFonts w:hint="eastAsia" w:ascii="宋体" w:hAnsi="宋体"/>
          <w:sz w:val="21"/>
          <w:szCs w:val="21"/>
        </w:rPr>
      </w:pPr>
      <w:r>
        <w:rPr>
          <w:rFonts w:hint="default" w:ascii="宋体" w:hAnsi="宋体" w:eastAsia="宋体" w:cs="Times New Roman"/>
          <w:color w:val="auto"/>
          <w:spacing w:val="0"/>
          <w:position w:val="0"/>
          <w:sz w:val="21"/>
          <w:szCs w:val="21"/>
          <w:lang w:val="en-US" w:eastAsia="en-US" w:bidi="en-US"/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采用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GB/T1220-2007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不锈钢棒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</w:rPr>
        <w:t>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中规定的3Cr13、12Cr18Ni或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GB/T3280-2007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不锈钢冷轧钢板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</w:rPr>
        <w:t>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中规定3Cr13材料制成。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五官科吸引管、导光夹</w:t>
      </w:r>
      <w:r>
        <w:rPr>
          <w:rFonts w:hint="eastAsia" w:ascii="宋体" w:hAnsi="宋体" w:eastAsia="宋体" w:cs="宋体"/>
          <w:sz w:val="21"/>
          <w:szCs w:val="21"/>
        </w:rPr>
        <w:t>应采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GB/T14975-2012</w:t>
      </w:r>
      <w:r>
        <w:rPr>
          <w:rFonts w:hint="eastAsia" w:ascii="宋体" w:hAnsi="宋体" w:eastAsia="宋体" w:cs="宋体"/>
          <w:sz w:val="21"/>
          <w:szCs w:val="21"/>
        </w:rPr>
        <w:t>《结构用不锈钢无缝钢管》标准</w:t>
      </w:r>
      <w:r>
        <w:rPr>
          <w:rFonts w:hint="eastAsia" w:ascii="宋体" w:hAnsi="宋体"/>
          <w:sz w:val="21"/>
          <w:szCs w:val="21"/>
        </w:rPr>
        <w:t>中所规定材料制造。</w:t>
      </w:r>
    </w:p>
    <w:p>
      <w:pPr>
        <w:numPr>
          <w:ilvl w:val="0"/>
          <w:numId w:val="0"/>
        </w:numPr>
        <w:spacing w:line="240" w:lineRule="auto"/>
        <w:ind w:left="425" w:leftChars="0" w:right="0" w:rightChars="0" w:hanging="425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position w:val="0"/>
          <w:sz w:val="21"/>
          <w:szCs w:val="21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拉钩、左拉钩、右拉钩、下颚拉钩、</w:t>
      </w:r>
      <w:r>
        <w:rPr>
          <w:rFonts w:hint="eastAsia" w:ascii="宋体"/>
          <w:sz w:val="21"/>
          <w:szCs w:val="21"/>
        </w:rPr>
        <w:t>颚咽成形</w:t>
      </w:r>
      <w:r>
        <w:rPr>
          <w:rFonts w:hint="eastAsia" w:ascii="宋体"/>
          <w:sz w:val="21"/>
          <w:szCs w:val="21"/>
          <w:lang w:val="en-US" w:eastAsia="zh-CN"/>
        </w:rPr>
        <w:t>拉钩</w:t>
      </w:r>
      <w:r>
        <w:rPr>
          <w:rFonts w:hint="eastAsia" w:ascii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带锁头喉部撑开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拉钩、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喉部撑开拉钩、弧型拉钩的杆部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应热处理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，其硬度为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GB/T230.1-2009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《金属洛氏硬度试验方法》标准中规定的HRC38-HRC42。</w:t>
      </w:r>
    </w:p>
    <w:p>
      <w:pPr>
        <w:numPr>
          <w:ilvl w:val="0"/>
          <w:numId w:val="0"/>
        </w:numPr>
        <w:spacing w:line="240" w:lineRule="auto"/>
        <w:ind w:left="425" w:leftChars="0" w:right="0" w:rightChars="0" w:hanging="425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position w:val="0"/>
          <w:sz w:val="21"/>
          <w:szCs w:val="21"/>
          <w:shd w:val="clear" w:fill="FFFFFF"/>
          <w:lang w:val="en-US" w:eastAsia="zh-CN" w:bidi="ar"/>
        </w:rPr>
        <w:t>3.</w:t>
      </w:r>
      <w:r>
        <w:rPr>
          <w:rFonts w:hint="eastAsia" w:ascii="宋体" w:hAnsi="宋体"/>
          <w:sz w:val="21"/>
          <w:szCs w:val="21"/>
        </w:rPr>
        <w:t>旋转调节手轮，</w:t>
      </w:r>
      <w:r>
        <w:rPr>
          <w:rFonts w:hint="eastAsia" w:ascii="宋体" w:hAnsi="宋体"/>
          <w:sz w:val="21"/>
          <w:szCs w:val="21"/>
          <w:lang w:val="en-US" w:eastAsia="zh-CN"/>
        </w:rPr>
        <w:t>拉钩</w:t>
      </w:r>
      <w:r>
        <w:rPr>
          <w:rFonts w:hint="eastAsia" w:ascii="宋体" w:hAnsi="宋体"/>
          <w:sz w:val="21"/>
          <w:szCs w:val="21"/>
        </w:rPr>
        <w:t>张开与闭合，应灵活</w:t>
      </w:r>
      <w:r>
        <w:rPr>
          <w:rFonts w:hint="eastAsia" w:ascii="宋体" w:hAnsi="宋体"/>
          <w:sz w:val="21"/>
          <w:szCs w:val="21"/>
          <w:lang w:val="en-US" w:eastAsia="zh-CN"/>
        </w:rPr>
        <w:t>自如，不得有卡塞现象。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前后开口度调节最大跨度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40m</w:t>
      </w:r>
      <w:r>
        <w:rPr>
          <w:rFonts w:hint="eastAsia" w:ascii="宋体" w:hAnsi="宋体" w:eastAsia="宋体" w:cs="宋体"/>
          <w:sz w:val="21"/>
          <w:szCs w:val="21"/>
        </w:rPr>
        <w:t>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。拉钩深度调节距离90mm，</w:t>
      </w:r>
      <w:r>
        <w:rPr>
          <w:rFonts w:hint="eastAsia" w:ascii="宋体" w:hAnsi="宋体" w:eastAsia="宋体" w:cs="宋体"/>
          <w:sz w:val="21"/>
          <w:szCs w:val="21"/>
        </w:rPr>
        <w:t>通过支架中间的旋钮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拉钩可</w:t>
      </w:r>
      <w:r>
        <w:rPr>
          <w:rFonts w:hint="eastAsia" w:ascii="宋体" w:hAnsi="宋体" w:eastAsia="宋体" w:cs="宋体"/>
          <w:sz w:val="21"/>
          <w:szCs w:val="21"/>
        </w:rPr>
        <w:t>进行75°～45°撑开倾斜度的调节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不同的拉钩</w:t>
      </w:r>
      <w:r>
        <w:rPr>
          <w:rFonts w:hint="eastAsia" w:ascii="宋体" w:hAnsi="宋体" w:eastAsia="宋体" w:cs="宋体"/>
          <w:sz w:val="21"/>
          <w:szCs w:val="21"/>
        </w:rPr>
        <w:t>可分别清晰暴露口咽、舌板、扁桃体、咽后壁、喉、下咽部、鼾症等部位。颊部撑开器调节范围1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0m</w:t>
      </w:r>
      <w:r>
        <w:rPr>
          <w:rFonts w:hint="eastAsia" w:ascii="宋体" w:hAnsi="宋体" w:eastAsia="宋体" w:cs="宋体"/>
          <w:sz w:val="21"/>
          <w:szCs w:val="21"/>
        </w:rPr>
        <w:t>m-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15m</w:t>
      </w:r>
      <w:r>
        <w:rPr>
          <w:rFonts w:hint="eastAsia" w:ascii="宋体" w:hAnsi="宋体" w:eastAsia="宋体" w:cs="宋体"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240" w:lineRule="auto"/>
        <w:ind w:left="425" w:leftChars="0" w:right="0" w:rightChars="0" w:hanging="425" w:firstLineChars="0"/>
        <w:rPr>
          <w:rFonts w:hint="eastAsia" w:ascii="宋体" w:hAnsi="宋体"/>
          <w:sz w:val="21"/>
          <w:szCs w:val="21"/>
        </w:rPr>
      </w:pPr>
      <w:r>
        <w:rPr>
          <w:rFonts w:hint="default" w:ascii="宋体" w:hAnsi="宋体" w:eastAsia="宋体" w:cs="Times New Roman"/>
          <w:color w:val="auto"/>
          <w:spacing w:val="0"/>
          <w:position w:val="0"/>
          <w:sz w:val="21"/>
          <w:szCs w:val="21"/>
          <w:lang w:val="en-US" w:eastAsia="en-US" w:bidi="en-US"/>
        </w:rPr>
        <w:t>4.</w:t>
      </w:r>
      <w:r>
        <w:rPr>
          <w:rFonts w:hint="eastAsia" w:ascii="宋体" w:hAnsi="宋体"/>
          <w:sz w:val="21"/>
          <w:szCs w:val="21"/>
          <w:lang w:val="en-US" w:eastAsia="zh-CN"/>
        </w:rPr>
        <w:t>拉钩与支架、支架与连接桥、连接桥</w:t>
      </w:r>
      <w:r>
        <w:rPr>
          <w:rFonts w:hint="eastAsia" w:ascii="宋体" w:hAnsi="宋体"/>
          <w:sz w:val="21"/>
          <w:szCs w:val="21"/>
        </w:rPr>
        <w:t>和胸托的配合应良好，插拨自如不得有卡塞现象。</w:t>
      </w:r>
    </w:p>
    <w:p>
      <w:pPr>
        <w:numPr>
          <w:ilvl w:val="0"/>
          <w:numId w:val="0"/>
        </w:numPr>
        <w:spacing w:line="240" w:lineRule="auto"/>
        <w:ind w:left="425" w:leftChars="0" w:right="0" w:rightChars="0" w:hanging="425" w:firstLineChars="0"/>
        <w:rPr>
          <w:rFonts w:hint="eastAsia" w:ascii="宋体" w:hAnsi="宋体"/>
          <w:sz w:val="21"/>
          <w:szCs w:val="21"/>
        </w:rPr>
      </w:pPr>
      <w:r>
        <w:rPr>
          <w:rFonts w:hint="default" w:ascii="宋体" w:hAnsi="宋体" w:eastAsia="宋体" w:cs="Times New Roman"/>
          <w:color w:val="auto"/>
          <w:spacing w:val="0"/>
          <w:position w:val="0"/>
          <w:sz w:val="21"/>
          <w:szCs w:val="21"/>
          <w:lang w:val="en-US" w:eastAsia="en-US" w:bidi="en-US"/>
        </w:rPr>
        <w:t>5.</w:t>
      </w:r>
      <w:r>
        <w:rPr>
          <w:rFonts w:hint="eastAsia" w:ascii="宋体" w:hAnsi="宋体"/>
          <w:sz w:val="21"/>
          <w:szCs w:val="21"/>
          <w:lang w:val="en-US" w:eastAsia="zh-CN"/>
        </w:rPr>
        <w:t>产品</w:t>
      </w:r>
      <w:r>
        <w:rPr>
          <w:rFonts w:hint="eastAsia" w:ascii="宋体" w:hAnsi="宋体"/>
          <w:sz w:val="21"/>
          <w:szCs w:val="21"/>
        </w:rPr>
        <w:t>外表面轮廓清晰、无锋棱、毛刺、划痕、裂痕和明显凹凸不平等现象。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支架</w:t>
      </w:r>
      <w:r>
        <w:rPr>
          <w:rFonts w:hint="eastAsia" w:ascii="宋体" w:hAnsi="宋体"/>
          <w:color w:val="auto"/>
          <w:sz w:val="21"/>
          <w:szCs w:val="21"/>
        </w:rPr>
        <w:t>的表面粗糙度Ra值1.6μm，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拉钩</w:t>
      </w:r>
      <w:r>
        <w:rPr>
          <w:rFonts w:hint="eastAsia" w:ascii="宋体" w:hAnsi="宋体"/>
          <w:color w:val="auto"/>
          <w:sz w:val="21"/>
          <w:szCs w:val="21"/>
        </w:rPr>
        <w:t>的部位为0.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 w:val="21"/>
          <w:szCs w:val="21"/>
        </w:rPr>
        <w:t>μm，其余部位为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1.2</w:t>
      </w:r>
      <w:r>
        <w:rPr>
          <w:rFonts w:hint="eastAsia" w:ascii="宋体" w:hAnsi="宋体"/>
          <w:color w:val="auto"/>
          <w:sz w:val="21"/>
          <w:szCs w:val="21"/>
        </w:rPr>
        <w:t>μm。</w:t>
      </w:r>
      <w:r>
        <w:rPr>
          <w:rFonts w:hint="eastAsia" w:ascii="宋体" w:hAnsi="宋体"/>
          <w:sz w:val="21"/>
          <w:szCs w:val="21"/>
          <w:lang w:val="en-US" w:eastAsia="zh-CN"/>
        </w:rPr>
        <w:t>产品</w:t>
      </w:r>
      <w:r>
        <w:rPr>
          <w:rFonts w:hint="eastAsia" w:ascii="宋体" w:hAnsi="宋体"/>
          <w:sz w:val="21"/>
          <w:szCs w:val="21"/>
        </w:rPr>
        <w:t>各焊接部位应牢固、平整、光滑、无虚焊、漏焊、脱焊、堆焊等现象。</w:t>
      </w:r>
    </w:p>
    <w:p>
      <w:pPr>
        <w:numPr>
          <w:ilvl w:val="0"/>
          <w:numId w:val="0"/>
        </w:numPr>
        <w:spacing w:line="240" w:lineRule="auto"/>
        <w:ind w:left="425" w:leftChars="0" w:right="0" w:rightChars="0" w:hanging="425" w:firstLineChars="0"/>
        <w:rPr>
          <w:rFonts w:hint="eastAsia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pacing w:val="0"/>
          <w:position w:val="0"/>
          <w:sz w:val="21"/>
          <w:szCs w:val="21"/>
          <w:lang w:val="en-US" w:eastAsia="en-US" w:bidi="en-US"/>
        </w:rPr>
        <w:t>6.</w:t>
      </w:r>
      <w:r>
        <w:rPr>
          <w:rFonts w:hint="eastAsia" w:ascii="宋体" w:hAnsi="宋体"/>
          <w:sz w:val="21"/>
          <w:szCs w:val="21"/>
          <w:lang w:val="en-US" w:eastAsia="zh-CN"/>
        </w:rPr>
        <w:t>产品</w:t>
      </w:r>
      <w:r>
        <w:rPr>
          <w:rFonts w:hint="eastAsia" w:ascii="宋体" w:hAnsi="宋体"/>
          <w:sz w:val="21"/>
          <w:szCs w:val="21"/>
        </w:rPr>
        <w:t>的耐腐蚀性能应符YY/T0149—2006</w:t>
      </w:r>
      <w:r>
        <w:rPr>
          <w:rFonts w:hint="eastAsia"/>
          <w:sz w:val="21"/>
          <w:szCs w:val="21"/>
        </w:rPr>
        <w:t>《不锈钢医用器械耐腐蚀性能试验办法》标准中规定的手术器械应有良好的耐腐蚀性能，在常规药物消毒后不得产生腐蚀现象。</w:t>
      </w:r>
    </w:p>
    <w:p>
      <w:pPr>
        <w:spacing w:line="240" w:lineRule="auto"/>
        <w:rPr>
          <w:rFonts w:hint="eastAsia" w:ascii="宋体" w:hAnsi="宋体" w:eastAsia="宋体"/>
          <w:sz w:val="24"/>
          <w:lang w:val="en-US" w:eastAsia="zh-CN"/>
        </w:rPr>
      </w:pPr>
    </w:p>
    <w:tbl>
      <w:tblPr>
        <w:tblStyle w:val="3"/>
        <w:tblpPr w:leftFromText="180" w:rightFromText="180" w:vertAnchor="page" w:horzAnchor="page" w:tblpX="1762" w:tblpY="4971"/>
        <w:tblOverlap w:val="never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059"/>
        <w:gridCol w:w="3023"/>
        <w:gridCol w:w="1367"/>
        <w:gridCol w:w="848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支撑喉镜+显微器械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/>
                <w:b/>
                <w:bCs/>
                <w:color w:val="000000"/>
                <w:sz w:val="24"/>
                <w:szCs w:val="24"/>
              </w:rPr>
              <w:t>显微器械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支架主体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III型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胸托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导光管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导光引导装置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活动吸引管座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颊部撑开器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带锁头喉部撑开拉钩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喉部撑开拉钩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右拉钩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拉钩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颚咽成形拉钩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左拉钩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连接桥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导光夹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导光管夹头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吸烟管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Φ4×195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/>
                <w:b/>
                <w:bCs/>
                <w:color w:val="000000"/>
                <w:sz w:val="24"/>
                <w:szCs w:val="24"/>
              </w:rPr>
              <w:t>支撑喉镜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可调式支撑喉镜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胸托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Φ2.5mm直型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粘膜抓钳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上翘型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喉分离钳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直型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显微喉剪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直型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显微喉剪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右弯型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显微喉剪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上翘型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</w:tbl>
    <w:p>
      <w:pPr>
        <w:pStyle w:val="6"/>
        <w:numPr>
          <w:ilvl w:val="0"/>
          <w:numId w:val="0"/>
        </w:numPr>
        <w:ind w:leftChars="0" w:right="0" w:rightChars="0"/>
        <w:rPr>
          <w:rFonts w:hint="eastAsia" w:hAnsi="宋体"/>
          <w:b/>
          <w:bCs/>
          <w:color w:val="000000"/>
          <w:sz w:val="24"/>
          <w:szCs w:val="24"/>
          <w:lang w:eastAsia="zh-CN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54476"/>
    <w:multiLevelType w:val="singleLevel"/>
    <w:tmpl w:val="9F0544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BD5795"/>
    <w:multiLevelType w:val="multilevel"/>
    <w:tmpl w:val="2ABD5795"/>
    <w:lvl w:ilvl="0" w:tentative="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9E3FB2"/>
    <w:multiLevelType w:val="multilevel"/>
    <w:tmpl w:val="689E3FB2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OTQxNmZhNmNlZDhkMGY3NzBkNDM3YmY0ZWJiYjgifQ=="/>
  </w:docVars>
  <w:rsids>
    <w:rsidRoot w:val="00000000"/>
    <w:rsid w:val="2CD9496C"/>
    <w:rsid w:val="3390149F"/>
    <w:rsid w:val="6DF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8"/>
      <w:szCs w:val="28"/>
    </w:rPr>
  </w:style>
  <w:style w:type="paragraph" w:styleId="5">
    <w:name w:val="List Paragraph"/>
    <w:basedOn w:val="1"/>
    <w:autoRedefine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customStyle="1" w:styleId="6">
    <w:name w:val="正文1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3000</Words>
  <Characters>3614</Characters>
  <Lines>0</Lines>
  <Paragraphs>0</Paragraphs>
  <TotalTime>0</TotalTime>
  <ScaleCrop>false</ScaleCrop>
  <LinksUpToDate>false</LinksUpToDate>
  <CharactersWithSpaces>3666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2024-03-01T02:32:00Z</dcterms:created>
  <dc:creator>Administrator</dc:creator>
  <cp:lastModifiedBy>萨尤克</cp:lastModifiedBy>
  <dcterms:modified xsi:type="dcterms:W3CDTF">2024-05-11T08:58:14Z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1474884EEE06427281A2154D141065BB_12</vt:lpwstr>
  </property>
</Properties>
</file>