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3"/>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主动脉内球囊反搏泵</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94</w:t>
            </w:r>
          </w:p>
        </w:tc>
        <w:tc>
          <w:tcPr>
            <w:tcW w:w="50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交流电源：电源范围110V-240V；</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电池供电：充满后可工作60分钟以上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显示</w:t>
            </w:r>
            <w:r>
              <w:rPr>
                <w:rFonts w:hint="eastAsia" w:ascii="宋体" w:hAnsi="宋体" w:eastAsia="宋体" w:cs="宋体"/>
                <w:sz w:val="21"/>
                <w:szCs w:val="21"/>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显示器：单一的，约13吋触摸屏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显示语言：中/英文可选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波形显示：ECG，AP，BP波形；ECG可以显示充气间隔；可以精确显示导管压力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生理数据：心率，被辅助收缩压／舒张压／平均压／反搏压，无辅助收缩压／舒张压／平均压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图标显示：电池容量，氦气瓶容量；可以显示氦气瓶压力数值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可以精确显示导管充气量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报警显示：报警信息按照高级（红色），中级（黄色），低级（蓝色）分级显示；文字提示报警信息；报警角可以３６０度可见，可以暂停声音报警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控制</w:t>
            </w:r>
            <w:r>
              <w:rPr>
                <w:rFonts w:hint="eastAsia" w:ascii="宋体" w:hAnsi="宋体" w:eastAsia="宋体" w:cs="宋体"/>
                <w:sz w:val="21"/>
                <w:szCs w:val="21"/>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单一触摸屏控制；按键控制；报警角控制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关键/常用功能双重控制：触摸屏/按键：辅助启动，辅助频率，屏幕冻结，打印，参考线设置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工作模式</w:t>
            </w:r>
            <w:r>
              <w:rPr>
                <w:rFonts w:hint="eastAsia" w:ascii="宋体" w:hAnsi="宋体" w:eastAsia="宋体" w:cs="宋体"/>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自动／手动；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工作模式转换过程不影响正常反搏；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工作模式转换，设备自动保留原有设置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自动模式：自动选择信号源；自动选择触发模式（5种以上）；自动选择时相算法；实时评估ECG导联状态；自动选择最佳ECG导联（6种以上）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手动模式：可以选择信号源；选择触发模式；调整时相；选择ECG导联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触发模式</w:t>
            </w:r>
            <w:r>
              <w:rPr>
                <w:rFonts w:hint="eastAsia" w:ascii="宋体" w:hAnsi="宋体" w:eastAsia="宋体" w:cs="宋体"/>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多种：Pattern／Peak/Aifb／起搏器V／A-V／起搏器A／AP／机内设置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Pattern模式：适合窦性，慢心率（＜130次/分钟）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Peak模式：高心率（＞130次/分钟）或部分房颤心律（R波排不安全）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Aifb模式：房颤心律（结合R波排气安全分析的结果，自动开启/关闭Afib模式）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起搏器V／A-V：心室起搏器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起搏器A：新房起搏器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AP：压力搏动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机内设置：机器设置固定频率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排气分析</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实时计算排气速度，评估R波排气安全性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辅助频率多种：1:1/1:2/1:4/1:8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动力系统</w:t>
            </w:r>
            <w:r>
              <w:rPr>
                <w:rFonts w:hint="eastAsia" w:ascii="宋体" w:hAnsi="宋体" w:eastAsia="宋体" w:cs="宋体"/>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驱动方式：步进式马达加钛合金风箱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增压系统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反搏频率：可达２００次／分钟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反搏容量：０－５０毫升，可精确调整，调整精度０.５毫升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除水：每２０分钟一次；自动完成，不影响正常辅助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气体补充：自动补充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驱动气体：氦气；可用一次性氦气瓶或重复使用氦气瓶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辅助功能</w:t>
            </w:r>
            <w:r>
              <w:rPr>
                <w:rFonts w:hint="eastAsia" w:ascii="宋体" w:hAnsi="宋体" w:eastAsia="宋体" w:cs="宋体"/>
                <w:sz w:val="21"/>
                <w:szCs w:val="21"/>
                <w:highlight w:val="none"/>
              </w:rPr>
              <w:tab/>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患者数据报告：可以显示并打印记录全部反搏相关的患者信息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开机自检清单:清单式提示功能自检结果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b/>
            </w:r>
            <w:r>
              <w:rPr>
                <w:rFonts w:hint="eastAsia" w:ascii="宋体" w:hAnsi="宋体" w:eastAsia="宋体" w:cs="宋体"/>
                <w:sz w:val="21"/>
                <w:szCs w:val="21"/>
                <w:highlight w:val="none"/>
              </w:rPr>
              <w:t>报警历史记录：可以显示并打印最近约100次报警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使用成本</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设备日常保养，无需定期更换配件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产品配置单</w:t>
            </w:r>
          </w:p>
          <w:tbl>
            <w:tblPr>
              <w:tblStyle w:val="3"/>
              <w:tblpPr w:leftFromText="180" w:rightFromText="180" w:vertAnchor="text" w:horzAnchor="margin" w:tblpXSpec="center" w:tblpY="314"/>
              <w:tblW w:w="4359" w:type="dxa"/>
              <w:tblInd w:w="0" w:type="dxa"/>
              <w:tblLayout w:type="fixed"/>
              <w:tblCellMar>
                <w:top w:w="0" w:type="dxa"/>
                <w:left w:w="108" w:type="dxa"/>
                <w:bottom w:w="0" w:type="dxa"/>
                <w:right w:w="108" w:type="dxa"/>
              </w:tblCellMar>
            </w:tblPr>
            <w:tblGrid>
              <w:gridCol w:w="662"/>
              <w:gridCol w:w="2395"/>
              <w:gridCol w:w="1302"/>
            </w:tblGrid>
            <w:tr>
              <w:tblPrEx>
                <w:tblCellMar>
                  <w:top w:w="0" w:type="dxa"/>
                  <w:left w:w="108" w:type="dxa"/>
                  <w:bottom w:w="0" w:type="dxa"/>
                  <w:right w:w="108" w:type="dxa"/>
                </w:tblCellMar>
              </w:tblPrEx>
              <w:trPr>
                <w:trHeight w:val="460" w:hRule="atLeast"/>
              </w:trPr>
              <w:tc>
                <w:tcPr>
                  <w:tcW w:w="66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395"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1302" w:type="dxa"/>
                  <w:tcBorders>
                    <w:top w:val="single" w:color="auto" w:sz="8"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主机</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触摸屏</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显示屏连接线</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ECG导联连线</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动脉压力缆线</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P—P线</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氦气罐</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氦气转接头</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打印纸</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内置热敏打印机</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内置蓄电池</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英文操作手册</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中文操作手册</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静脉输液架</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04"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电源线</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465" w:hRule="atLeast"/>
              </w:trPr>
              <w:tc>
                <w:tcPr>
                  <w:tcW w:w="662"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39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附件背包</w:t>
                  </w:r>
                </w:p>
              </w:tc>
              <w:tc>
                <w:tcPr>
                  <w:tcW w:w="1302"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bl>
          <w:p>
            <w:pPr>
              <w:rPr>
                <w:rFonts w:hint="eastAsia" w:ascii="宋体" w:hAnsi="宋体" w:eastAsia="宋体" w:cs="宋体"/>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、竞标人应明确承诺：质保期≥</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w:t>
            </w:r>
            <w:r>
              <w:rPr>
                <w:rFonts w:hint="eastAsia" w:cs="宋体"/>
                <w:color w:val="auto"/>
                <w:sz w:val="21"/>
                <w:szCs w:val="21"/>
                <w:highlight w:val="none"/>
                <w:lang w:val="en-US" w:eastAsia="zh-CN"/>
              </w:rPr>
              <w:t>97</w:t>
            </w:r>
            <w:r>
              <w:rPr>
                <w:rFonts w:hint="eastAsia" w:ascii="宋体" w:hAnsi="宋体" w:eastAsia="宋体" w:cs="宋体"/>
                <w:color w:val="auto"/>
                <w:sz w:val="21"/>
                <w:szCs w:val="21"/>
                <w:highlight w:val="none"/>
              </w:rPr>
              <w:t>%，第二笔剩余</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%的合同款</w:t>
            </w:r>
            <w:r>
              <w:rPr>
                <w:rFonts w:hint="eastAsia" w:cs="宋体"/>
                <w:color w:val="auto"/>
                <w:sz w:val="21"/>
                <w:szCs w:val="21"/>
                <w:highlight w:val="none"/>
                <w:lang w:val="en-US" w:eastAsia="zh-CN"/>
              </w:rPr>
              <w:t>作为质保金</w:t>
            </w:r>
            <w:r>
              <w:rPr>
                <w:rFonts w:hint="eastAsia" w:ascii="宋体" w:hAnsi="宋体" w:eastAsia="宋体" w:cs="宋体"/>
                <w:color w:val="auto"/>
                <w:sz w:val="21"/>
                <w:szCs w:val="21"/>
                <w:highlight w:val="none"/>
              </w:rPr>
              <w:t>，在验收合格交付使用12个月后的15个工作日内支付（无息）。</w:t>
            </w:r>
            <w:r>
              <w:rPr>
                <w:rFonts w:hint="eastAsia" w:cs="宋体"/>
                <w:color w:val="auto"/>
                <w:sz w:val="21"/>
                <w:szCs w:val="21"/>
                <w:highlight w:val="none"/>
                <w:lang w:val="en-US" w:eastAsia="zh-CN"/>
              </w:rPr>
              <w:t>成交人</w:t>
            </w:r>
            <w:r>
              <w:rPr>
                <w:rFonts w:hint="eastAsia" w:ascii="宋体" w:hAnsi="宋体" w:eastAsia="宋体" w:cs="宋体"/>
                <w:color w:val="auto"/>
                <w:sz w:val="21"/>
                <w:szCs w:val="21"/>
                <w:highlight w:val="none"/>
              </w:rPr>
              <w:t>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2"/>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w:t>
            </w:r>
            <w:r>
              <w:rPr>
                <w:rFonts w:hint="eastAsia" w:cs="宋体"/>
                <w:b/>
                <w:bCs w:val="0"/>
                <w:color w:val="auto"/>
                <w:kern w:val="2"/>
                <w:sz w:val="21"/>
                <w:szCs w:val="21"/>
                <w:highlight w:val="none"/>
                <w:lang w:val="en-US" w:eastAsia="zh-CN" w:bidi="ar-SA"/>
              </w:rPr>
              <w:t>S</w:t>
            </w:r>
            <w:r>
              <w:rPr>
                <w:rFonts w:hint="eastAsia" w:ascii="宋体" w:hAnsi="宋体" w:eastAsia="宋体" w:cs="宋体"/>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4045AEE"/>
    <w:rsid w:val="14045AEE"/>
    <w:rsid w:val="29C56D88"/>
    <w:rsid w:val="4366104A"/>
    <w:rsid w:val="51FB0CAB"/>
    <w:rsid w:val="5E66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rPr>
      <w:b/>
      <w:sz w:val="24"/>
      <w:lang w:val="zh-CN"/>
    </w:rPr>
  </w:style>
  <w:style w:type="paragraph" w:customStyle="1" w:styleId="5">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2023-08-15T09:22:00Z</dcterms:created>
  <dc:creator>Administrator</dc:creator>
  <cp:lastModifiedBy>Administrator</cp:lastModifiedBy>
  <dcterms:modified xsi:type="dcterms:W3CDTF">2023-08-31T02:00:44Z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44330E1E9E62439FAC47CDE5761B6220_11</vt:lpwstr>
  </property>
</Properties>
</file>